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5A" w:rsidRPr="00AD331D" w:rsidRDefault="0005235A" w:rsidP="0005235A">
      <w:pPr>
        <w:widowControl w:val="0"/>
        <w:jc w:val="center"/>
        <w:rPr>
          <w:b/>
          <w:szCs w:val="28"/>
        </w:rPr>
      </w:pPr>
      <w:r w:rsidRPr="00AD331D">
        <w:rPr>
          <w:b/>
          <w:szCs w:val="28"/>
        </w:rPr>
        <w:t>ОБРАЩЕНИЕ</w:t>
      </w:r>
    </w:p>
    <w:p w:rsidR="0005235A" w:rsidRPr="00AD331D" w:rsidRDefault="0005235A" w:rsidP="0005235A">
      <w:pPr>
        <w:widowControl w:val="0"/>
        <w:jc w:val="center"/>
        <w:rPr>
          <w:b/>
          <w:szCs w:val="28"/>
        </w:rPr>
      </w:pPr>
      <w:r w:rsidRPr="00AD331D">
        <w:rPr>
          <w:b/>
          <w:szCs w:val="28"/>
        </w:rPr>
        <w:t xml:space="preserve">Архангельского областного Собрания депутатов </w:t>
      </w:r>
    </w:p>
    <w:p w:rsidR="00DF3F36" w:rsidRPr="00DF3F36" w:rsidRDefault="005D1CE3" w:rsidP="005D1CE3">
      <w:pPr>
        <w:widowControl w:val="0"/>
        <w:jc w:val="center"/>
        <w:rPr>
          <w:rFonts w:eastAsiaTheme="minorHAnsi"/>
          <w:b/>
          <w:szCs w:val="28"/>
          <w:lang w:eastAsia="en-US"/>
        </w:rPr>
      </w:pPr>
      <w:r w:rsidRPr="005D1CE3">
        <w:rPr>
          <w:rFonts w:eastAsiaTheme="minorHAnsi"/>
          <w:b/>
          <w:szCs w:val="28"/>
          <w:lang w:eastAsia="en-US"/>
        </w:rPr>
        <w:t xml:space="preserve">к Заместителю Председателя Правительства Российской Федерации </w:t>
      </w:r>
      <w:proofErr w:type="spellStart"/>
      <w:r w:rsidRPr="005D1CE3">
        <w:rPr>
          <w:rFonts w:eastAsiaTheme="minorHAnsi"/>
          <w:b/>
          <w:szCs w:val="28"/>
          <w:lang w:eastAsia="en-US"/>
        </w:rPr>
        <w:t>Абрамченко</w:t>
      </w:r>
      <w:proofErr w:type="spellEnd"/>
      <w:r w:rsidRPr="005D1CE3">
        <w:rPr>
          <w:rFonts w:eastAsiaTheme="minorHAnsi"/>
          <w:b/>
          <w:szCs w:val="28"/>
          <w:lang w:eastAsia="en-US"/>
        </w:rPr>
        <w:t xml:space="preserve"> В.В. </w:t>
      </w:r>
      <w:r w:rsidR="00DF3F36" w:rsidRPr="00DF3F36">
        <w:rPr>
          <w:rFonts w:eastAsiaTheme="minorHAnsi"/>
          <w:b/>
          <w:szCs w:val="28"/>
          <w:lang w:eastAsia="en-US"/>
        </w:rPr>
        <w:t xml:space="preserve">по вопросу предоставления субсидий организациям лесопромышленного комплекса Архангельской области в целях компенсации затрат на транспортировку </w:t>
      </w:r>
      <w:r w:rsidR="003661F1">
        <w:rPr>
          <w:rFonts w:eastAsiaTheme="minorHAnsi"/>
          <w:b/>
          <w:szCs w:val="28"/>
          <w:lang w:eastAsia="en-US"/>
        </w:rPr>
        <w:t>топливных гранул (</w:t>
      </w:r>
      <w:proofErr w:type="spellStart"/>
      <w:r w:rsidR="00DF3F36" w:rsidRPr="00DF3F36">
        <w:rPr>
          <w:rFonts w:eastAsiaTheme="minorHAnsi"/>
          <w:b/>
          <w:szCs w:val="28"/>
          <w:lang w:eastAsia="en-US"/>
        </w:rPr>
        <w:t>пеллет</w:t>
      </w:r>
      <w:proofErr w:type="spellEnd"/>
      <w:r w:rsidR="003661F1">
        <w:rPr>
          <w:rFonts w:eastAsiaTheme="minorHAnsi"/>
          <w:b/>
          <w:szCs w:val="28"/>
          <w:lang w:eastAsia="en-US"/>
        </w:rPr>
        <w:t>)</w:t>
      </w:r>
    </w:p>
    <w:p w:rsidR="005468DF" w:rsidRPr="00D2208F" w:rsidRDefault="005468DF" w:rsidP="005468DF">
      <w:pPr>
        <w:widowControl w:val="0"/>
        <w:jc w:val="center"/>
        <w:rPr>
          <w:szCs w:val="28"/>
          <w:highlight w:val="yellow"/>
        </w:rPr>
      </w:pPr>
    </w:p>
    <w:p w:rsidR="005468DF" w:rsidRPr="00D2208F" w:rsidRDefault="005468DF" w:rsidP="005468DF">
      <w:pPr>
        <w:widowControl w:val="0"/>
        <w:jc w:val="center"/>
        <w:rPr>
          <w:szCs w:val="28"/>
          <w:highlight w:val="yellow"/>
        </w:rPr>
      </w:pPr>
    </w:p>
    <w:p w:rsidR="005D1CE3" w:rsidRDefault="005D1CE3" w:rsidP="005D1CE3">
      <w:pPr>
        <w:jc w:val="center"/>
        <w:rPr>
          <w:szCs w:val="28"/>
        </w:rPr>
      </w:pPr>
      <w:r w:rsidRPr="00A31F43">
        <w:rPr>
          <w:szCs w:val="28"/>
        </w:rPr>
        <w:t>Уважаемая Виктория Валериевна!</w:t>
      </w:r>
    </w:p>
    <w:p w:rsidR="009B4E39" w:rsidRPr="00A31F43" w:rsidRDefault="009B4E39" w:rsidP="005D1CE3">
      <w:pPr>
        <w:jc w:val="center"/>
        <w:rPr>
          <w:szCs w:val="28"/>
        </w:rPr>
      </w:pPr>
    </w:p>
    <w:p w:rsidR="00D90F1B" w:rsidRDefault="00D90F1B" w:rsidP="00D90F1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5262E">
        <w:rPr>
          <w:szCs w:val="28"/>
        </w:rPr>
        <w:t xml:space="preserve">Лесопромышленный комплекс </w:t>
      </w:r>
      <w:r w:rsidR="006E0A59">
        <w:rPr>
          <w:szCs w:val="28"/>
        </w:rPr>
        <w:t>–</w:t>
      </w:r>
      <w:r w:rsidRPr="00A5262E">
        <w:rPr>
          <w:szCs w:val="28"/>
        </w:rPr>
        <w:t xml:space="preserve"> стратегически важ</w:t>
      </w:r>
      <w:r w:rsidR="006E0A59">
        <w:rPr>
          <w:szCs w:val="28"/>
        </w:rPr>
        <w:t>ный сектор</w:t>
      </w:r>
      <w:r w:rsidRPr="00A5262E">
        <w:rPr>
          <w:szCs w:val="28"/>
        </w:rPr>
        <w:t xml:space="preserve"> экономики Архангельской области</w:t>
      </w:r>
      <w:r w:rsidR="00EA0C57">
        <w:rPr>
          <w:szCs w:val="28"/>
        </w:rPr>
        <w:t>, который</w:t>
      </w:r>
      <w:r w:rsidRPr="00A5262E">
        <w:rPr>
          <w:szCs w:val="28"/>
        </w:rPr>
        <w:t xml:space="preserve"> традиционно ориентирован</w:t>
      </w:r>
      <w:r w:rsidRPr="00A5262E">
        <w:rPr>
          <w:szCs w:val="28"/>
        </w:rPr>
        <w:br/>
        <w:t xml:space="preserve">на внешние рынки. Регион является одним из лидеров по производству пиломатериалов, целлюлозы, бумаги и картона не только в Северо-Западном </w:t>
      </w:r>
      <w:r>
        <w:rPr>
          <w:szCs w:val="28"/>
        </w:rPr>
        <w:t>ф</w:t>
      </w:r>
      <w:r w:rsidRPr="00A5262E">
        <w:rPr>
          <w:szCs w:val="28"/>
        </w:rPr>
        <w:t xml:space="preserve">едеральном округе, но и </w:t>
      </w:r>
      <w:r w:rsidR="004E0CAB">
        <w:rPr>
          <w:szCs w:val="28"/>
        </w:rPr>
        <w:t xml:space="preserve">в </w:t>
      </w:r>
      <w:r w:rsidRPr="00A5262E">
        <w:rPr>
          <w:szCs w:val="28"/>
        </w:rPr>
        <w:t xml:space="preserve">стране в целом. В 2021 – 2022 </w:t>
      </w:r>
      <w:proofErr w:type="gramStart"/>
      <w:r w:rsidRPr="00A5262E">
        <w:rPr>
          <w:szCs w:val="28"/>
        </w:rPr>
        <w:t>годах</w:t>
      </w:r>
      <w:proofErr w:type="gramEnd"/>
      <w:r w:rsidRPr="00A5262E">
        <w:rPr>
          <w:szCs w:val="28"/>
        </w:rPr>
        <w:t xml:space="preserve"> Архангельская область занимала первое место по выпуску топливных гранул</w:t>
      </w:r>
      <w:r w:rsidR="00D12F49">
        <w:rPr>
          <w:szCs w:val="28"/>
        </w:rPr>
        <w:t xml:space="preserve"> </w:t>
      </w:r>
      <w:r w:rsidR="00D12F49" w:rsidRPr="00C93CAB">
        <w:rPr>
          <w:szCs w:val="28"/>
        </w:rPr>
        <w:t>(</w:t>
      </w:r>
      <w:proofErr w:type="spellStart"/>
      <w:r w:rsidR="00D12F49" w:rsidRPr="00C93CAB">
        <w:rPr>
          <w:szCs w:val="28"/>
        </w:rPr>
        <w:t>пеллет</w:t>
      </w:r>
      <w:proofErr w:type="spellEnd"/>
      <w:r w:rsidR="00D12F49" w:rsidRPr="00C93CAB">
        <w:rPr>
          <w:szCs w:val="28"/>
        </w:rPr>
        <w:t>)</w:t>
      </w:r>
      <w:r w:rsidRPr="00A5262E">
        <w:rPr>
          <w:szCs w:val="28"/>
        </w:rPr>
        <w:t>, располагая мощностями, позволяющими производить данную продукцию</w:t>
      </w:r>
      <w:r w:rsidR="00D12F49">
        <w:rPr>
          <w:szCs w:val="28"/>
        </w:rPr>
        <w:t xml:space="preserve"> </w:t>
      </w:r>
      <w:r w:rsidR="004E0CAB">
        <w:rPr>
          <w:szCs w:val="28"/>
        </w:rPr>
        <w:t xml:space="preserve">         </w:t>
      </w:r>
      <w:r w:rsidRPr="00A5262E">
        <w:rPr>
          <w:szCs w:val="28"/>
        </w:rPr>
        <w:t xml:space="preserve">в </w:t>
      </w:r>
      <w:r w:rsidR="00EA0C57">
        <w:rPr>
          <w:szCs w:val="28"/>
        </w:rPr>
        <w:t>объеме</w:t>
      </w:r>
      <w:r w:rsidRPr="00A5262E">
        <w:rPr>
          <w:szCs w:val="28"/>
        </w:rPr>
        <w:t xml:space="preserve"> </w:t>
      </w:r>
      <w:r w:rsidR="004E0CAB">
        <w:rPr>
          <w:szCs w:val="28"/>
        </w:rPr>
        <w:t>698 тысяч</w:t>
      </w:r>
      <w:r>
        <w:rPr>
          <w:szCs w:val="28"/>
        </w:rPr>
        <w:t xml:space="preserve"> тонн в год.</w:t>
      </w:r>
    </w:p>
    <w:p w:rsidR="00D90F1B" w:rsidRPr="00A5262E" w:rsidRDefault="00D90F1B" w:rsidP="00D90F1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A5262E">
        <w:rPr>
          <w:szCs w:val="28"/>
        </w:rPr>
        <w:t>Санкционное</w:t>
      </w:r>
      <w:proofErr w:type="spellEnd"/>
      <w:r w:rsidRPr="00A5262E">
        <w:rPr>
          <w:szCs w:val="28"/>
        </w:rPr>
        <w:t xml:space="preserve"> давление недружественных стран негативным образом сказалось на социально-экономических показателях региона. Одними</w:t>
      </w:r>
      <w:r w:rsidRPr="00A5262E">
        <w:rPr>
          <w:szCs w:val="28"/>
        </w:rPr>
        <w:br/>
        <w:t xml:space="preserve">из наиболее пострадавших от антироссийских санкций оказались производители </w:t>
      </w:r>
      <w:r w:rsidR="00C93CAB" w:rsidRPr="00C93CAB">
        <w:rPr>
          <w:szCs w:val="28"/>
        </w:rPr>
        <w:t>топливных гранул (</w:t>
      </w:r>
      <w:proofErr w:type="spellStart"/>
      <w:r w:rsidR="00C93CAB" w:rsidRPr="00C93CAB">
        <w:rPr>
          <w:szCs w:val="28"/>
        </w:rPr>
        <w:t>пеллет</w:t>
      </w:r>
      <w:proofErr w:type="spellEnd"/>
      <w:r w:rsidR="00C93CAB" w:rsidRPr="00C93CAB">
        <w:rPr>
          <w:szCs w:val="28"/>
        </w:rPr>
        <w:t>)</w:t>
      </w:r>
      <w:r w:rsidRPr="00A5262E">
        <w:rPr>
          <w:szCs w:val="28"/>
        </w:rPr>
        <w:t xml:space="preserve">. До введения </w:t>
      </w:r>
      <w:proofErr w:type="spellStart"/>
      <w:r w:rsidRPr="00A5262E">
        <w:rPr>
          <w:szCs w:val="28"/>
        </w:rPr>
        <w:t>санкционных</w:t>
      </w:r>
      <w:proofErr w:type="spellEnd"/>
      <w:r w:rsidRPr="00A5262E">
        <w:rPr>
          <w:szCs w:val="28"/>
        </w:rPr>
        <w:t xml:space="preserve"> ограничений практически весь объем производимых в регионе топливных гранул </w:t>
      </w:r>
      <w:r w:rsidR="00C93CAB" w:rsidRPr="00C93CAB">
        <w:rPr>
          <w:szCs w:val="28"/>
        </w:rPr>
        <w:t>(</w:t>
      </w:r>
      <w:proofErr w:type="spellStart"/>
      <w:r w:rsidR="00C93CAB" w:rsidRPr="00C93CAB">
        <w:rPr>
          <w:szCs w:val="28"/>
        </w:rPr>
        <w:t>пеллет</w:t>
      </w:r>
      <w:proofErr w:type="spellEnd"/>
      <w:r w:rsidR="00C93CAB" w:rsidRPr="00C93CAB">
        <w:rPr>
          <w:szCs w:val="28"/>
        </w:rPr>
        <w:t>)</w:t>
      </w:r>
      <w:r w:rsidR="00C93CAB">
        <w:rPr>
          <w:szCs w:val="28"/>
        </w:rPr>
        <w:t xml:space="preserve"> </w:t>
      </w:r>
      <w:r w:rsidRPr="00A5262E">
        <w:rPr>
          <w:szCs w:val="28"/>
        </w:rPr>
        <w:t xml:space="preserve">поставлялся в страны Европейского </w:t>
      </w:r>
      <w:r w:rsidR="00D12F49">
        <w:rPr>
          <w:szCs w:val="28"/>
        </w:rPr>
        <w:t>с</w:t>
      </w:r>
      <w:r w:rsidRPr="00A5262E">
        <w:rPr>
          <w:szCs w:val="28"/>
        </w:rPr>
        <w:t>оюза. Средняя рентабельность продаж достигала</w:t>
      </w:r>
      <w:r w:rsidR="00C93CAB">
        <w:rPr>
          <w:szCs w:val="28"/>
        </w:rPr>
        <w:t xml:space="preserve"> </w:t>
      </w:r>
      <w:r w:rsidRPr="00A5262E">
        <w:rPr>
          <w:szCs w:val="28"/>
        </w:rPr>
        <w:t>50 процентов.</w:t>
      </w:r>
    </w:p>
    <w:p w:rsidR="00D12F49" w:rsidRDefault="007413B6" w:rsidP="00D90F1B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В </w:t>
      </w:r>
      <w:proofErr w:type="gramStart"/>
      <w:r>
        <w:rPr>
          <w:szCs w:val="28"/>
        </w:rPr>
        <w:t>феврале</w:t>
      </w:r>
      <w:proofErr w:type="gramEnd"/>
      <w:r>
        <w:rPr>
          <w:szCs w:val="28"/>
        </w:rPr>
        <w:t xml:space="preserve"> </w:t>
      </w:r>
      <w:r w:rsidR="00D90F1B" w:rsidRPr="00D90F1B">
        <w:rPr>
          <w:szCs w:val="28"/>
        </w:rPr>
        <w:t xml:space="preserve">2023 года </w:t>
      </w:r>
      <w:r w:rsidR="00444F0E" w:rsidRPr="00D90F1B">
        <w:rPr>
          <w:szCs w:val="28"/>
        </w:rPr>
        <w:t xml:space="preserve">Президент </w:t>
      </w:r>
      <w:r w:rsidR="00444F0E">
        <w:rPr>
          <w:szCs w:val="28"/>
        </w:rPr>
        <w:t xml:space="preserve">Российской Федерации </w:t>
      </w:r>
      <w:r w:rsidR="00D90F1B" w:rsidRPr="00D90F1B">
        <w:rPr>
          <w:szCs w:val="28"/>
        </w:rPr>
        <w:t xml:space="preserve">в ходе своего визита в Архангельскую область </w:t>
      </w:r>
      <w:r w:rsidR="00330813">
        <w:rPr>
          <w:szCs w:val="28"/>
        </w:rPr>
        <w:t xml:space="preserve">обозначил </w:t>
      </w:r>
      <w:r w:rsidR="004E0CAB">
        <w:rPr>
          <w:szCs w:val="28"/>
        </w:rPr>
        <w:t>наиболее значимые</w:t>
      </w:r>
      <w:r w:rsidR="00D12F49">
        <w:rPr>
          <w:szCs w:val="28"/>
        </w:rPr>
        <w:t xml:space="preserve"> </w:t>
      </w:r>
      <w:r w:rsidR="00D90F1B" w:rsidRPr="00D90F1B">
        <w:rPr>
          <w:szCs w:val="28"/>
        </w:rPr>
        <w:t xml:space="preserve">направления </w:t>
      </w:r>
      <w:r w:rsidR="00D12F49">
        <w:rPr>
          <w:szCs w:val="28"/>
        </w:rPr>
        <w:t xml:space="preserve">      </w:t>
      </w:r>
      <w:r w:rsidR="004E0CAB">
        <w:rPr>
          <w:szCs w:val="28"/>
        </w:rPr>
        <w:t xml:space="preserve"> поддержки</w:t>
      </w:r>
      <w:r w:rsidR="00330813">
        <w:rPr>
          <w:szCs w:val="28"/>
        </w:rPr>
        <w:t xml:space="preserve"> лесопромышленного комплекса и определил</w:t>
      </w:r>
      <w:r w:rsidR="00D90F1B" w:rsidRPr="00D90F1B">
        <w:rPr>
          <w:szCs w:val="28"/>
        </w:rPr>
        <w:t xml:space="preserve"> </w:t>
      </w:r>
      <w:r>
        <w:rPr>
          <w:szCs w:val="28"/>
        </w:rPr>
        <w:t>их</w:t>
      </w:r>
      <w:r w:rsidR="00D90F1B" w:rsidRPr="00D90F1B">
        <w:rPr>
          <w:szCs w:val="28"/>
        </w:rPr>
        <w:t xml:space="preserve"> в </w:t>
      </w:r>
      <w:r>
        <w:rPr>
          <w:szCs w:val="28"/>
        </w:rPr>
        <w:t>п</w:t>
      </w:r>
      <w:r w:rsidR="00D90F1B" w:rsidRPr="00D90F1B">
        <w:rPr>
          <w:szCs w:val="28"/>
        </w:rPr>
        <w:t xml:space="preserve">еречне поручений </w:t>
      </w:r>
      <w:r>
        <w:rPr>
          <w:rFonts w:eastAsiaTheme="minorHAnsi"/>
          <w:szCs w:val="28"/>
          <w:lang w:eastAsia="en-US"/>
        </w:rPr>
        <w:t xml:space="preserve">по </w:t>
      </w:r>
      <w:r w:rsidRPr="001C24FF">
        <w:rPr>
          <w:rFonts w:eastAsiaTheme="minorHAnsi"/>
          <w:szCs w:val="28"/>
          <w:lang w:eastAsia="en-US"/>
        </w:rPr>
        <w:t>итогам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>
        <w:r w:rsidRPr="001C24FF">
          <w:rPr>
            <w:rFonts w:eastAsiaTheme="minorHAnsi"/>
            <w:szCs w:val="28"/>
            <w:lang w:eastAsia="en-US"/>
          </w:rPr>
          <w:t>совещания</w:t>
        </w:r>
      </w:hyperlink>
      <w:r>
        <w:rPr>
          <w:rFonts w:eastAsiaTheme="minorHAnsi"/>
          <w:szCs w:val="28"/>
          <w:lang w:eastAsia="en-US"/>
        </w:rPr>
        <w:t xml:space="preserve"> по </w:t>
      </w:r>
      <w:r w:rsidRPr="001C24FF">
        <w:rPr>
          <w:rFonts w:eastAsiaTheme="minorHAnsi"/>
          <w:szCs w:val="28"/>
          <w:lang w:eastAsia="en-US"/>
        </w:rPr>
        <w:t>вопросам развития лесопромышленного ком</w:t>
      </w:r>
      <w:r>
        <w:rPr>
          <w:rFonts w:eastAsiaTheme="minorHAnsi"/>
          <w:szCs w:val="28"/>
          <w:lang w:eastAsia="en-US"/>
        </w:rPr>
        <w:t>плекса России</w:t>
      </w:r>
      <w:r w:rsidR="004E0CAB">
        <w:rPr>
          <w:rFonts w:eastAsiaTheme="minorHAnsi"/>
          <w:szCs w:val="28"/>
          <w:lang w:eastAsia="en-US"/>
        </w:rPr>
        <w:t xml:space="preserve"> от </w:t>
      </w:r>
      <w:r w:rsidR="004E0CAB" w:rsidRPr="003670BF">
        <w:rPr>
          <w:szCs w:val="28"/>
        </w:rPr>
        <w:t>22 марта 2023 года № Пр-562</w:t>
      </w:r>
      <w:r w:rsidR="004E0CAB">
        <w:rPr>
          <w:szCs w:val="28"/>
        </w:rPr>
        <w:t>.</w:t>
      </w:r>
    </w:p>
    <w:p w:rsidR="00D90F1B" w:rsidRPr="00D90F1B" w:rsidRDefault="00D90F1B" w:rsidP="00D90F1B">
      <w:pPr>
        <w:ind w:firstLine="709"/>
        <w:jc w:val="both"/>
        <w:rPr>
          <w:szCs w:val="28"/>
        </w:rPr>
      </w:pPr>
      <w:r w:rsidRPr="00D90F1B">
        <w:rPr>
          <w:szCs w:val="28"/>
        </w:rPr>
        <w:t xml:space="preserve">Одна из мер поддержки – </w:t>
      </w:r>
      <w:r w:rsidRPr="0064769C">
        <w:rPr>
          <w:szCs w:val="28"/>
        </w:rPr>
        <w:t xml:space="preserve">субсидирование транспортных расходов </w:t>
      </w:r>
      <w:r w:rsidR="00444F0E" w:rsidRPr="0064769C">
        <w:rPr>
          <w:szCs w:val="28"/>
        </w:rPr>
        <w:t xml:space="preserve">         </w:t>
      </w:r>
      <w:r w:rsidRPr="0064769C">
        <w:rPr>
          <w:szCs w:val="28"/>
        </w:rPr>
        <w:t>по поставка</w:t>
      </w:r>
      <w:r w:rsidR="0064769C" w:rsidRPr="0064769C">
        <w:rPr>
          <w:szCs w:val="28"/>
        </w:rPr>
        <w:t>м</w:t>
      </w:r>
      <w:r w:rsidRPr="0064769C">
        <w:rPr>
          <w:szCs w:val="28"/>
        </w:rPr>
        <w:t xml:space="preserve"> </w:t>
      </w:r>
      <w:r w:rsidR="0064769C" w:rsidRPr="0064769C">
        <w:rPr>
          <w:szCs w:val="28"/>
        </w:rPr>
        <w:t xml:space="preserve">продукции </w:t>
      </w:r>
      <w:r w:rsidRPr="0064769C">
        <w:rPr>
          <w:szCs w:val="28"/>
        </w:rPr>
        <w:t>лесопромышленного комплекса</w:t>
      </w:r>
      <w:r w:rsidR="004E0CAB">
        <w:rPr>
          <w:szCs w:val="28"/>
        </w:rPr>
        <w:t xml:space="preserve"> –</w:t>
      </w:r>
      <w:r w:rsidRPr="00D90F1B">
        <w:rPr>
          <w:szCs w:val="28"/>
        </w:rPr>
        <w:t xml:space="preserve"> позитивно повлияла на динамику продаж пиломатериалов, позволив </w:t>
      </w:r>
      <w:proofErr w:type="gramStart"/>
      <w:r w:rsidRPr="00D90F1B">
        <w:rPr>
          <w:szCs w:val="28"/>
        </w:rPr>
        <w:t>переориентировать</w:t>
      </w:r>
      <w:proofErr w:type="gramEnd"/>
      <w:r w:rsidRPr="00D90F1B">
        <w:rPr>
          <w:szCs w:val="28"/>
        </w:rPr>
        <w:t xml:space="preserve"> сбыт </w:t>
      </w:r>
      <w:r w:rsidR="00D12F49">
        <w:rPr>
          <w:szCs w:val="28"/>
        </w:rPr>
        <w:t xml:space="preserve">         </w:t>
      </w:r>
      <w:r w:rsidR="00C93CAB">
        <w:rPr>
          <w:szCs w:val="28"/>
        </w:rPr>
        <w:t>из</w:t>
      </w:r>
      <w:r w:rsidRPr="00D90F1B">
        <w:rPr>
          <w:szCs w:val="28"/>
        </w:rPr>
        <w:t xml:space="preserve"> стран Европы </w:t>
      </w:r>
      <w:r w:rsidR="00D12F49">
        <w:rPr>
          <w:szCs w:val="28"/>
        </w:rPr>
        <w:t>в</w:t>
      </w:r>
      <w:r w:rsidR="004E0CAB">
        <w:rPr>
          <w:szCs w:val="28"/>
        </w:rPr>
        <w:t xml:space="preserve"> Китай. В то</w:t>
      </w:r>
      <w:r w:rsidR="00AD03A8">
        <w:rPr>
          <w:szCs w:val="28"/>
        </w:rPr>
        <w:t xml:space="preserve"> </w:t>
      </w:r>
      <w:r w:rsidR="004E0CAB">
        <w:rPr>
          <w:szCs w:val="28"/>
        </w:rPr>
        <w:t>же время</w:t>
      </w:r>
      <w:r w:rsidRPr="00D90F1B">
        <w:rPr>
          <w:szCs w:val="28"/>
        </w:rPr>
        <w:t xml:space="preserve"> реализация данной меры поддержки </w:t>
      </w:r>
      <w:r w:rsidR="00D12F49">
        <w:rPr>
          <w:szCs w:val="28"/>
        </w:rPr>
        <w:t xml:space="preserve">   </w:t>
      </w:r>
      <w:r w:rsidRPr="00D90F1B">
        <w:rPr>
          <w:szCs w:val="28"/>
        </w:rPr>
        <w:t xml:space="preserve">не носила системный и предсказуемый характер, так как ввиду ограниченности бюджетных лимитов не позволила компенсировать транспортные расходы </w:t>
      </w:r>
      <w:r w:rsidR="0075076C">
        <w:rPr>
          <w:szCs w:val="28"/>
        </w:rPr>
        <w:t xml:space="preserve">     </w:t>
      </w:r>
      <w:r w:rsidRPr="00D90F1B">
        <w:rPr>
          <w:szCs w:val="28"/>
        </w:rPr>
        <w:t>по продажам пиломатериалов</w:t>
      </w:r>
      <w:r w:rsidR="004E0CAB">
        <w:rPr>
          <w:szCs w:val="28"/>
        </w:rPr>
        <w:t>,</w:t>
      </w:r>
      <w:r w:rsidRPr="00D90F1B">
        <w:rPr>
          <w:szCs w:val="28"/>
        </w:rPr>
        <w:t xml:space="preserve"> осуществленным в </w:t>
      </w:r>
      <w:r w:rsidR="004E0CAB">
        <w:rPr>
          <w:szCs w:val="28"/>
        </w:rPr>
        <w:t>первом</w:t>
      </w:r>
      <w:r w:rsidRPr="00D90F1B">
        <w:rPr>
          <w:szCs w:val="28"/>
        </w:rPr>
        <w:t xml:space="preserve"> полугодии 2023 года.</w:t>
      </w:r>
    </w:p>
    <w:p w:rsidR="00D90F1B" w:rsidRPr="00D90F1B" w:rsidRDefault="00D90F1B" w:rsidP="00D90F1B">
      <w:pPr>
        <w:ind w:firstLine="709"/>
        <w:jc w:val="both"/>
        <w:rPr>
          <w:szCs w:val="28"/>
        </w:rPr>
      </w:pPr>
      <w:r w:rsidRPr="00D90F1B">
        <w:rPr>
          <w:szCs w:val="28"/>
        </w:rPr>
        <w:t xml:space="preserve">В текущих </w:t>
      </w:r>
      <w:proofErr w:type="gramStart"/>
      <w:r w:rsidRPr="00D90F1B">
        <w:rPr>
          <w:szCs w:val="28"/>
        </w:rPr>
        <w:t>условиях</w:t>
      </w:r>
      <w:proofErr w:type="gramEnd"/>
      <w:r w:rsidRPr="00D90F1B">
        <w:rPr>
          <w:szCs w:val="28"/>
        </w:rPr>
        <w:t xml:space="preserve"> для производителей </w:t>
      </w:r>
      <w:r w:rsidR="00C93CAB" w:rsidRPr="00A5262E">
        <w:rPr>
          <w:szCs w:val="28"/>
        </w:rPr>
        <w:t xml:space="preserve">топливных гранул </w:t>
      </w:r>
      <w:r w:rsidR="00C93CAB" w:rsidRPr="00C93CAB">
        <w:rPr>
          <w:szCs w:val="28"/>
        </w:rPr>
        <w:t>(</w:t>
      </w:r>
      <w:proofErr w:type="spellStart"/>
      <w:r w:rsidR="00C93CAB" w:rsidRPr="00C93CAB">
        <w:rPr>
          <w:szCs w:val="28"/>
        </w:rPr>
        <w:t>пеллет</w:t>
      </w:r>
      <w:proofErr w:type="spellEnd"/>
      <w:r w:rsidR="00C93CAB" w:rsidRPr="00C93CAB">
        <w:rPr>
          <w:szCs w:val="28"/>
        </w:rPr>
        <w:t>)</w:t>
      </w:r>
      <w:r w:rsidR="00C93CAB">
        <w:rPr>
          <w:szCs w:val="28"/>
        </w:rPr>
        <w:t xml:space="preserve"> </w:t>
      </w:r>
      <w:r w:rsidRPr="00D90F1B">
        <w:rPr>
          <w:szCs w:val="28"/>
        </w:rPr>
        <w:t>продажи</w:t>
      </w:r>
      <w:r w:rsidR="004E0CAB">
        <w:rPr>
          <w:szCs w:val="28"/>
        </w:rPr>
        <w:t xml:space="preserve"> данной продукции на экспорт не</w:t>
      </w:r>
      <w:r w:rsidRPr="00D90F1B">
        <w:rPr>
          <w:szCs w:val="28"/>
        </w:rPr>
        <w:t xml:space="preserve">рентабельны. Единственным рынком сбыта может являться Южная Корея. При этом стоимость </w:t>
      </w:r>
      <w:r w:rsidR="00C93CAB" w:rsidRPr="00A5262E">
        <w:rPr>
          <w:szCs w:val="28"/>
        </w:rPr>
        <w:t xml:space="preserve">топливных гранул </w:t>
      </w:r>
      <w:r w:rsidR="00C93CAB" w:rsidRPr="00C93CAB">
        <w:rPr>
          <w:szCs w:val="28"/>
        </w:rPr>
        <w:t>(</w:t>
      </w:r>
      <w:proofErr w:type="spellStart"/>
      <w:r w:rsidR="00C93CAB" w:rsidRPr="00C93CAB">
        <w:rPr>
          <w:szCs w:val="28"/>
        </w:rPr>
        <w:t>пеллет</w:t>
      </w:r>
      <w:proofErr w:type="spellEnd"/>
      <w:r w:rsidR="00C93CAB" w:rsidRPr="00C93CAB">
        <w:rPr>
          <w:szCs w:val="28"/>
        </w:rPr>
        <w:t>)</w:t>
      </w:r>
      <w:r w:rsidR="00C93CAB">
        <w:rPr>
          <w:szCs w:val="28"/>
        </w:rPr>
        <w:t xml:space="preserve"> </w:t>
      </w:r>
      <w:r w:rsidRPr="00D90F1B">
        <w:rPr>
          <w:szCs w:val="28"/>
        </w:rPr>
        <w:t xml:space="preserve">на этом рынке примерно равна стоимости </w:t>
      </w:r>
      <w:r w:rsidR="004E0CAB">
        <w:rPr>
          <w:szCs w:val="28"/>
        </w:rPr>
        <w:t xml:space="preserve">их </w:t>
      </w:r>
      <w:r w:rsidRPr="00D90F1B">
        <w:rPr>
          <w:szCs w:val="28"/>
        </w:rPr>
        <w:t xml:space="preserve">доставки </w:t>
      </w:r>
      <w:r w:rsidR="00444F0E">
        <w:rPr>
          <w:szCs w:val="28"/>
        </w:rPr>
        <w:t>с</w:t>
      </w:r>
      <w:r w:rsidRPr="00D90F1B">
        <w:rPr>
          <w:szCs w:val="28"/>
        </w:rPr>
        <w:t xml:space="preserve"> </w:t>
      </w:r>
      <w:proofErr w:type="spellStart"/>
      <w:r w:rsidRPr="00D90F1B">
        <w:rPr>
          <w:szCs w:val="28"/>
        </w:rPr>
        <w:t>Северо-Запада</w:t>
      </w:r>
      <w:proofErr w:type="spellEnd"/>
      <w:r w:rsidRPr="00D90F1B">
        <w:rPr>
          <w:szCs w:val="28"/>
        </w:rPr>
        <w:t xml:space="preserve"> Р</w:t>
      </w:r>
      <w:r w:rsidR="00444F0E">
        <w:rPr>
          <w:szCs w:val="28"/>
        </w:rPr>
        <w:t>оссии</w:t>
      </w:r>
      <w:r w:rsidRPr="00D90F1B">
        <w:rPr>
          <w:szCs w:val="28"/>
        </w:rPr>
        <w:t xml:space="preserve"> до Южной Кореи. Реализация мероприятий по развитию внутреннего спроса на </w:t>
      </w:r>
      <w:r w:rsidR="00C93CAB">
        <w:rPr>
          <w:szCs w:val="28"/>
        </w:rPr>
        <w:t>топливные</w:t>
      </w:r>
      <w:r w:rsidR="00C93CAB" w:rsidRPr="00A5262E">
        <w:rPr>
          <w:szCs w:val="28"/>
        </w:rPr>
        <w:t xml:space="preserve"> гранул</w:t>
      </w:r>
      <w:r w:rsidR="00C93CAB">
        <w:rPr>
          <w:szCs w:val="28"/>
        </w:rPr>
        <w:t>ы</w:t>
      </w:r>
      <w:r w:rsidR="00C93CAB" w:rsidRPr="00A5262E">
        <w:rPr>
          <w:szCs w:val="28"/>
        </w:rPr>
        <w:t xml:space="preserve"> </w:t>
      </w:r>
      <w:r w:rsidR="00C93CAB" w:rsidRPr="00C93CAB">
        <w:rPr>
          <w:szCs w:val="28"/>
        </w:rPr>
        <w:t>(</w:t>
      </w:r>
      <w:proofErr w:type="spellStart"/>
      <w:r w:rsidR="00C93CAB" w:rsidRPr="00C93CAB">
        <w:rPr>
          <w:szCs w:val="28"/>
        </w:rPr>
        <w:t>пеллет</w:t>
      </w:r>
      <w:r w:rsidR="00C93CAB">
        <w:rPr>
          <w:szCs w:val="28"/>
        </w:rPr>
        <w:t>ы</w:t>
      </w:r>
      <w:proofErr w:type="spellEnd"/>
      <w:r w:rsidR="00C93CAB" w:rsidRPr="00C93CAB">
        <w:rPr>
          <w:szCs w:val="28"/>
        </w:rPr>
        <w:t>)</w:t>
      </w:r>
      <w:r w:rsidR="00C93CAB">
        <w:rPr>
          <w:szCs w:val="28"/>
        </w:rPr>
        <w:t xml:space="preserve"> </w:t>
      </w:r>
      <w:r w:rsidRPr="00D90F1B">
        <w:rPr>
          <w:szCs w:val="28"/>
        </w:rPr>
        <w:t>может дать какой-то эффект лишь через несколько лет по мере строительства котельных</w:t>
      </w:r>
      <w:r w:rsidR="00EA0C57">
        <w:rPr>
          <w:szCs w:val="28"/>
        </w:rPr>
        <w:t>, работающих</w:t>
      </w:r>
      <w:r w:rsidRPr="00D90F1B">
        <w:rPr>
          <w:szCs w:val="28"/>
        </w:rPr>
        <w:t xml:space="preserve"> на данном виде топлива</w:t>
      </w:r>
      <w:r w:rsidR="00EA0C57">
        <w:rPr>
          <w:szCs w:val="28"/>
        </w:rPr>
        <w:t>,</w:t>
      </w:r>
      <w:r w:rsidRPr="00D90F1B">
        <w:rPr>
          <w:szCs w:val="28"/>
        </w:rPr>
        <w:t xml:space="preserve"> и переориентации на него части домохозяйств. Производство </w:t>
      </w:r>
      <w:r w:rsidR="00C93CAB" w:rsidRPr="00A5262E">
        <w:rPr>
          <w:szCs w:val="28"/>
        </w:rPr>
        <w:lastRenderedPageBreak/>
        <w:t xml:space="preserve">топливных гранул </w:t>
      </w:r>
      <w:r w:rsidR="00C93CAB" w:rsidRPr="00C93CAB">
        <w:rPr>
          <w:szCs w:val="28"/>
        </w:rPr>
        <w:t>(</w:t>
      </w:r>
      <w:proofErr w:type="spellStart"/>
      <w:r w:rsidR="00C93CAB" w:rsidRPr="00C93CAB">
        <w:rPr>
          <w:szCs w:val="28"/>
        </w:rPr>
        <w:t>пеллет</w:t>
      </w:r>
      <w:proofErr w:type="spellEnd"/>
      <w:r w:rsidR="00C93CAB" w:rsidRPr="00C93CAB">
        <w:rPr>
          <w:szCs w:val="28"/>
        </w:rPr>
        <w:t>)</w:t>
      </w:r>
      <w:r w:rsidR="00C93CAB">
        <w:rPr>
          <w:szCs w:val="28"/>
        </w:rPr>
        <w:t xml:space="preserve"> </w:t>
      </w:r>
      <w:r w:rsidR="007925CE">
        <w:rPr>
          <w:szCs w:val="28"/>
        </w:rPr>
        <w:t>позволяет вернуть</w:t>
      </w:r>
      <w:r w:rsidR="00B55217">
        <w:rPr>
          <w:szCs w:val="28"/>
        </w:rPr>
        <w:t xml:space="preserve"> </w:t>
      </w:r>
      <w:r w:rsidRPr="00D90F1B">
        <w:rPr>
          <w:szCs w:val="28"/>
        </w:rPr>
        <w:t>в хозяйственный оборот большое количество балансо</w:t>
      </w:r>
      <w:r w:rsidR="006C6EA5">
        <w:rPr>
          <w:szCs w:val="28"/>
        </w:rPr>
        <w:t>вой и дровяной древесины, которо</w:t>
      </w:r>
      <w:r w:rsidRPr="00D90F1B">
        <w:rPr>
          <w:szCs w:val="28"/>
        </w:rPr>
        <w:t xml:space="preserve">е в </w:t>
      </w:r>
      <w:r w:rsidR="00B55217">
        <w:rPr>
          <w:szCs w:val="28"/>
        </w:rPr>
        <w:t>сложившихся</w:t>
      </w:r>
      <w:r w:rsidR="006C6EA5">
        <w:rPr>
          <w:szCs w:val="28"/>
        </w:rPr>
        <w:t xml:space="preserve"> экономических </w:t>
      </w:r>
      <w:r w:rsidR="00B55217">
        <w:rPr>
          <w:szCs w:val="28"/>
        </w:rPr>
        <w:t>условиях</w:t>
      </w:r>
      <w:r w:rsidR="006C6EA5">
        <w:rPr>
          <w:szCs w:val="28"/>
        </w:rPr>
        <w:t xml:space="preserve"> не находи</w:t>
      </w:r>
      <w:r w:rsidRPr="00D90F1B">
        <w:rPr>
          <w:szCs w:val="28"/>
        </w:rPr>
        <w:t xml:space="preserve">т применения. Кроме того, при лесопилении </w:t>
      </w:r>
      <w:r w:rsidR="00B55217">
        <w:rPr>
          <w:szCs w:val="28"/>
        </w:rPr>
        <w:t>в процессе производства</w:t>
      </w:r>
      <w:r w:rsidRPr="00D90F1B">
        <w:rPr>
          <w:szCs w:val="28"/>
        </w:rPr>
        <w:t xml:space="preserve"> пиломатериалов на </w:t>
      </w:r>
      <w:r w:rsidR="006C6EA5">
        <w:rPr>
          <w:szCs w:val="28"/>
        </w:rPr>
        <w:t xml:space="preserve">одну единицу </w:t>
      </w:r>
      <w:r w:rsidRPr="00D90F1B">
        <w:rPr>
          <w:szCs w:val="28"/>
        </w:rPr>
        <w:t xml:space="preserve">объема продукции образуется </w:t>
      </w:r>
      <w:r w:rsidR="006C6EA5">
        <w:rPr>
          <w:szCs w:val="28"/>
        </w:rPr>
        <w:t xml:space="preserve">одна единица </w:t>
      </w:r>
      <w:r w:rsidRPr="00D90F1B">
        <w:rPr>
          <w:szCs w:val="28"/>
        </w:rPr>
        <w:t>об</w:t>
      </w:r>
      <w:r w:rsidR="0073690F">
        <w:rPr>
          <w:szCs w:val="28"/>
        </w:rPr>
        <w:t>ъема отходов в виде щепы, опилок</w:t>
      </w:r>
      <w:r w:rsidR="007925CE">
        <w:rPr>
          <w:szCs w:val="28"/>
        </w:rPr>
        <w:t>, которые также являются сырьем</w:t>
      </w:r>
      <w:r w:rsidR="00403415">
        <w:rPr>
          <w:szCs w:val="28"/>
        </w:rPr>
        <w:t xml:space="preserve"> </w:t>
      </w:r>
      <w:r w:rsidRPr="00D90F1B">
        <w:rPr>
          <w:szCs w:val="28"/>
        </w:rPr>
        <w:t xml:space="preserve">для производства </w:t>
      </w:r>
      <w:r w:rsidR="00C93CAB" w:rsidRPr="00A5262E">
        <w:rPr>
          <w:szCs w:val="28"/>
        </w:rPr>
        <w:t xml:space="preserve">топливных гранул </w:t>
      </w:r>
      <w:r w:rsidR="00C93CAB" w:rsidRPr="00C93CAB">
        <w:rPr>
          <w:szCs w:val="28"/>
        </w:rPr>
        <w:t>(</w:t>
      </w:r>
      <w:proofErr w:type="spellStart"/>
      <w:r w:rsidR="00C93CAB" w:rsidRPr="00C93CAB">
        <w:rPr>
          <w:szCs w:val="28"/>
        </w:rPr>
        <w:t>пеллет</w:t>
      </w:r>
      <w:proofErr w:type="spellEnd"/>
      <w:r w:rsidR="00C93CAB" w:rsidRPr="00C93CAB">
        <w:rPr>
          <w:szCs w:val="28"/>
        </w:rPr>
        <w:t>)</w:t>
      </w:r>
      <w:r w:rsidRPr="00D90F1B">
        <w:rPr>
          <w:szCs w:val="28"/>
        </w:rPr>
        <w:t>. Таким образом</w:t>
      </w:r>
      <w:r w:rsidR="00822209">
        <w:rPr>
          <w:szCs w:val="28"/>
        </w:rPr>
        <w:t>,</w:t>
      </w:r>
      <w:r w:rsidR="00C93CAB">
        <w:rPr>
          <w:szCs w:val="28"/>
        </w:rPr>
        <w:t xml:space="preserve"> </w:t>
      </w:r>
      <w:r w:rsidR="0073690F">
        <w:rPr>
          <w:szCs w:val="28"/>
        </w:rPr>
        <w:t xml:space="preserve">отсутствие </w:t>
      </w:r>
      <w:r w:rsidR="00C93CAB">
        <w:rPr>
          <w:szCs w:val="28"/>
        </w:rPr>
        <w:t xml:space="preserve">сбыта </w:t>
      </w:r>
      <w:r w:rsidR="00C93CAB" w:rsidRPr="00A5262E">
        <w:rPr>
          <w:szCs w:val="28"/>
        </w:rPr>
        <w:t xml:space="preserve">топливных гранул </w:t>
      </w:r>
      <w:r w:rsidR="00C93CAB" w:rsidRPr="00C93CAB">
        <w:rPr>
          <w:szCs w:val="28"/>
        </w:rPr>
        <w:t>(</w:t>
      </w:r>
      <w:proofErr w:type="spellStart"/>
      <w:r w:rsidR="00C93CAB" w:rsidRPr="00C93CAB">
        <w:rPr>
          <w:szCs w:val="28"/>
        </w:rPr>
        <w:t>пеллет</w:t>
      </w:r>
      <w:proofErr w:type="spellEnd"/>
      <w:r w:rsidR="00C93CAB" w:rsidRPr="00C93CAB">
        <w:rPr>
          <w:szCs w:val="28"/>
        </w:rPr>
        <w:t>)</w:t>
      </w:r>
      <w:r w:rsidR="00C93CAB">
        <w:rPr>
          <w:szCs w:val="28"/>
        </w:rPr>
        <w:t xml:space="preserve"> </w:t>
      </w:r>
      <w:r w:rsidR="006C6EA5">
        <w:rPr>
          <w:szCs w:val="28"/>
        </w:rPr>
        <w:t>имеет</w:t>
      </w:r>
      <w:r w:rsidR="00444F0E">
        <w:rPr>
          <w:szCs w:val="28"/>
        </w:rPr>
        <w:t xml:space="preserve"> </w:t>
      </w:r>
      <w:r w:rsidRPr="00D90F1B">
        <w:rPr>
          <w:szCs w:val="28"/>
        </w:rPr>
        <w:t xml:space="preserve">не только социально-экономические, но и экологические последствия, а также является </w:t>
      </w:r>
      <w:r w:rsidR="0073690F">
        <w:rPr>
          <w:szCs w:val="28"/>
        </w:rPr>
        <w:t>проблемой</w:t>
      </w:r>
      <w:r w:rsidRPr="00D90F1B">
        <w:rPr>
          <w:szCs w:val="28"/>
        </w:rPr>
        <w:t xml:space="preserve">, </w:t>
      </w:r>
      <w:r w:rsidR="0073690F">
        <w:rPr>
          <w:szCs w:val="28"/>
        </w:rPr>
        <w:t>от решения которой напрямую завися</w:t>
      </w:r>
      <w:r w:rsidR="00C93CAB">
        <w:rPr>
          <w:szCs w:val="28"/>
        </w:rPr>
        <w:t>т эффективность</w:t>
      </w:r>
      <w:r w:rsidR="00444F0E">
        <w:rPr>
          <w:szCs w:val="28"/>
        </w:rPr>
        <w:t xml:space="preserve"> </w:t>
      </w:r>
      <w:r w:rsidRPr="00D90F1B">
        <w:rPr>
          <w:szCs w:val="28"/>
        </w:rPr>
        <w:t xml:space="preserve">и полнота использования осваиваемых лесных массивов – природных ресурсов нашей страны. </w:t>
      </w:r>
    </w:p>
    <w:p w:rsidR="00D90F1B" w:rsidRPr="00D90F1B" w:rsidRDefault="00822209" w:rsidP="00D90F1B">
      <w:pPr>
        <w:ind w:firstLine="709"/>
        <w:jc w:val="both"/>
        <w:rPr>
          <w:szCs w:val="28"/>
        </w:rPr>
      </w:pPr>
      <w:r>
        <w:rPr>
          <w:szCs w:val="28"/>
        </w:rPr>
        <w:t xml:space="preserve">Следовательно, </w:t>
      </w:r>
      <w:r w:rsidR="00D90F1B" w:rsidRPr="00D90F1B">
        <w:rPr>
          <w:szCs w:val="28"/>
        </w:rPr>
        <w:t xml:space="preserve">в механизм </w:t>
      </w:r>
      <w:r>
        <w:rPr>
          <w:szCs w:val="28"/>
        </w:rPr>
        <w:t>субсидирования</w:t>
      </w:r>
      <w:r w:rsidR="00D90F1B" w:rsidRPr="00D90F1B">
        <w:rPr>
          <w:szCs w:val="28"/>
        </w:rPr>
        <w:t xml:space="preserve"> транспортных расходов</w:t>
      </w:r>
      <w:r w:rsidR="006C6EA5" w:rsidRPr="006C6EA5">
        <w:rPr>
          <w:szCs w:val="28"/>
        </w:rPr>
        <w:t xml:space="preserve"> </w:t>
      </w:r>
      <w:r w:rsidR="00BF2DB4">
        <w:rPr>
          <w:szCs w:val="28"/>
        </w:rPr>
        <w:t xml:space="preserve">       </w:t>
      </w:r>
      <w:r w:rsidR="00BF2DB4" w:rsidRPr="0064769C">
        <w:rPr>
          <w:szCs w:val="28"/>
        </w:rPr>
        <w:t>по поставкам продукции лесопромышленного комплекса</w:t>
      </w:r>
      <w:r w:rsidR="00BF2DB4">
        <w:rPr>
          <w:szCs w:val="28"/>
        </w:rPr>
        <w:t xml:space="preserve"> </w:t>
      </w:r>
      <w:r w:rsidR="006C6EA5">
        <w:rPr>
          <w:szCs w:val="28"/>
        </w:rPr>
        <w:t>необходимо</w:t>
      </w:r>
      <w:r w:rsidR="006C6EA5" w:rsidRPr="00D90F1B">
        <w:rPr>
          <w:szCs w:val="28"/>
        </w:rPr>
        <w:t xml:space="preserve"> внести изменения</w:t>
      </w:r>
      <w:r w:rsidR="00D90F1B" w:rsidRPr="00D90F1B">
        <w:rPr>
          <w:szCs w:val="28"/>
        </w:rPr>
        <w:t>. При ог</w:t>
      </w:r>
      <w:r w:rsidR="006C6EA5">
        <w:rPr>
          <w:szCs w:val="28"/>
        </w:rPr>
        <w:t>раниченности бюджетных сре</w:t>
      </w:r>
      <w:proofErr w:type="gramStart"/>
      <w:r w:rsidR="006C6EA5">
        <w:rPr>
          <w:szCs w:val="28"/>
        </w:rPr>
        <w:t>дств</w:t>
      </w:r>
      <w:r w:rsidR="00D90F1B" w:rsidRPr="00D90F1B">
        <w:rPr>
          <w:szCs w:val="28"/>
        </w:rPr>
        <w:t xml:space="preserve"> дл</w:t>
      </w:r>
      <w:proofErr w:type="gramEnd"/>
      <w:r w:rsidR="00D90F1B" w:rsidRPr="00D90F1B">
        <w:rPr>
          <w:szCs w:val="28"/>
        </w:rPr>
        <w:t>я повышения результативности их расходования необходимо среди всей продукции лесопромышленного комплекса выделить ту</w:t>
      </w:r>
      <w:r w:rsidR="006C6EA5">
        <w:rPr>
          <w:szCs w:val="28"/>
        </w:rPr>
        <w:t>,</w:t>
      </w:r>
      <w:r w:rsidR="00D90F1B" w:rsidRPr="00D90F1B">
        <w:rPr>
          <w:szCs w:val="28"/>
        </w:rPr>
        <w:t xml:space="preserve"> которая действительно нуждается в поддержке</w:t>
      </w:r>
      <w:r w:rsidR="006C6EA5">
        <w:rPr>
          <w:szCs w:val="28"/>
        </w:rPr>
        <w:t>,</w:t>
      </w:r>
      <w:r w:rsidR="00D90F1B" w:rsidRPr="00D90F1B">
        <w:rPr>
          <w:szCs w:val="28"/>
        </w:rPr>
        <w:t xml:space="preserve"> и </w:t>
      </w:r>
      <w:r w:rsidR="00895F01" w:rsidRPr="00895F01">
        <w:rPr>
          <w:szCs w:val="28"/>
        </w:rPr>
        <w:t>ориентировать</w:t>
      </w:r>
      <w:r w:rsidR="00895F01">
        <w:rPr>
          <w:rFonts w:ascii="Helvetica" w:hAnsi="Helvetica" w:cs="Helvetica"/>
          <w:color w:val="717171"/>
          <w:sz w:val="11"/>
          <w:szCs w:val="11"/>
          <w:shd w:val="clear" w:color="auto" w:fill="FFFFFF"/>
        </w:rPr>
        <w:t xml:space="preserve"> </w:t>
      </w:r>
      <w:r w:rsidR="00D90F1B" w:rsidRPr="00D90F1B">
        <w:rPr>
          <w:szCs w:val="28"/>
        </w:rPr>
        <w:t>расходование бю</w:t>
      </w:r>
      <w:r w:rsidR="00772B39">
        <w:rPr>
          <w:szCs w:val="28"/>
        </w:rPr>
        <w:t xml:space="preserve">джетных средств именно </w:t>
      </w:r>
      <w:r w:rsidR="00BF2DB4">
        <w:rPr>
          <w:szCs w:val="28"/>
        </w:rPr>
        <w:t xml:space="preserve">           </w:t>
      </w:r>
      <w:r w:rsidR="00772B39">
        <w:rPr>
          <w:szCs w:val="28"/>
        </w:rPr>
        <w:t xml:space="preserve">на </w:t>
      </w:r>
      <w:r w:rsidR="00BF2DB4">
        <w:rPr>
          <w:szCs w:val="28"/>
        </w:rPr>
        <w:t>данный</w:t>
      </w:r>
      <w:r w:rsidR="006C6EA5" w:rsidRPr="00D90F1B">
        <w:rPr>
          <w:szCs w:val="28"/>
        </w:rPr>
        <w:t xml:space="preserve"> </w:t>
      </w:r>
      <w:r w:rsidR="00BF2DB4">
        <w:rPr>
          <w:szCs w:val="28"/>
        </w:rPr>
        <w:t xml:space="preserve">вид </w:t>
      </w:r>
      <w:r w:rsidR="006C6EA5">
        <w:rPr>
          <w:szCs w:val="28"/>
        </w:rPr>
        <w:t>продукции. При этом</w:t>
      </w:r>
      <w:r w:rsidR="00895F01">
        <w:rPr>
          <w:szCs w:val="28"/>
        </w:rPr>
        <w:t xml:space="preserve"> </w:t>
      </w:r>
      <w:r w:rsidR="00D90F1B" w:rsidRPr="00D90F1B">
        <w:rPr>
          <w:szCs w:val="28"/>
        </w:rPr>
        <w:t xml:space="preserve">сразу же необходимо определить механизм и сроки действия мер поддержки исходя из требуемых целей. </w:t>
      </w:r>
      <w:r w:rsidR="00957499">
        <w:rPr>
          <w:szCs w:val="28"/>
        </w:rPr>
        <w:t xml:space="preserve">      </w:t>
      </w:r>
      <w:r w:rsidR="00D90F1B" w:rsidRPr="00D90F1B">
        <w:rPr>
          <w:szCs w:val="28"/>
        </w:rPr>
        <w:t>Если же оставить</w:t>
      </w:r>
      <w:r w:rsidR="006C6EA5">
        <w:rPr>
          <w:szCs w:val="28"/>
        </w:rPr>
        <w:t xml:space="preserve"> работу программ субсидирования</w:t>
      </w:r>
      <w:r>
        <w:rPr>
          <w:szCs w:val="28"/>
        </w:rPr>
        <w:t xml:space="preserve"> </w:t>
      </w:r>
      <w:r w:rsidR="006C6EA5">
        <w:rPr>
          <w:szCs w:val="28"/>
        </w:rPr>
        <w:t>без изменений</w:t>
      </w:r>
      <w:r w:rsidR="00D90F1B" w:rsidRPr="00D90F1B">
        <w:rPr>
          <w:szCs w:val="28"/>
        </w:rPr>
        <w:t xml:space="preserve">, </w:t>
      </w:r>
      <w:r w:rsidR="00957499">
        <w:rPr>
          <w:szCs w:val="28"/>
        </w:rPr>
        <w:t xml:space="preserve">                  </w:t>
      </w:r>
      <w:r w:rsidR="00D90F1B" w:rsidRPr="00D90F1B">
        <w:rPr>
          <w:szCs w:val="28"/>
        </w:rPr>
        <w:t xml:space="preserve">то </w:t>
      </w:r>
      <w:r w:rsidR="00BF2DB4">
        <w:rPr>
          <w:szCs w:val="28"/>
        </w:rPr>
        <w:t>исправления</w:t>
      </w:r>
      <w:r w:rsidR="00D90F1B" w:rsidRPr="00D90F1B">
        <w:rPr>
          <w:szCs w:val="28"/>
        </w:rPr>
        <w:t xml:space="preserve"> ситуации в самых проблемных направлениях</w:t>
      </w:r>
      <w:r w:rsidR="00F1573B">
        <w:rPr>
          <w:szCs w:val="28"/>
        </w:rPr>
        <w:t>,</w:t>
      </w:r>
      <w:r w:rsidR="00D90F1B" w:rsidRPr="00D90F1B">
        <w:rPr>
          <w:szCs w:val="28"/>
        </w:rPr>
        <w:t xml:space="preserve"> к которым </w:t>
      </w:r>
      <w:r w:rsidR="00957499">
        <w:rPr>
          <w:szCs w:val="28"/>
        </w:rPr>
        <w:t xml:space="preserve">          </w:t>
      </w:r>
      <w:r w:rsidR="00D90F1B" w:rsidRPr="00D90F1B">
        <w:rPr>
          <w:szCs w:val="28"/>
        </w:rPr>
        <w:t xml:space="preserve">на текущий момент относится и </w:t>
      </w:r>
      <w:proofErr w:type="spellStart"/>
      <w:r w:rsidR="00D90F1B" w:rsidRPr="00D90F1B">
        <w:rPr>
          <w:szCs w:val="28"/>
        </w:rPr>
        <w:t>пеллетная</w:t>
      </w:r>
      <w:proofErr w:type="spellEnd"/>
      <w:r w:rsidR="00D90F1B" w:rsidRPr="00D90F1B">
        <w:rPr>
          <w:szCs w:val="28"/>
        </w:rPr>
        <w:t xml:space="preserve"> отрасль</w:t>
      </w:r>
      <w:r w:rsidR="00A455C0">
        <w:rPr>
          <w:szCs w:val="28"/>
        </w:rPr>
        <w:t>,</w:t>
      </w:r>
      <w:r w:rsidR="00BF2DB4">
        <w:rPr>
          <w:szCs w:val="28"/>
        </w:rPr>
        <w:t xml:space="preserve"> не произойдет</w:t>
      </w:r>
      <w:r w:rsidR="00D90F1B" w:rsidRPr="00D90F1B">
        <w:rPr>
          <w:szCs w:val="28"/>
        </w:rPr>
        <w:t xml:space="preserve">. </w:t>
      </w:r>
    </w:p>
    <w:p w:rsidR="006C6EA5" w:rsidRDefault="00D90F1B" w:rsidP="00F1573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90F1B">
        <w:rPr>
          <w:szCs w:val="28"/>
        </w:rPr>
        <w:t xml:space="preserve">Предложенные изменения могут быть реализованы в рамках </w:t>
      </w:r>
      <w:r w:rsidR="00DF64CB">
        <w:rPr>
          <w:szCs w:val="28"/>
        </w:rPr>
        <w:t xml:space="preserve">                  </w:t>
      </w:r>
      <w:r w:rsidRPr="00D90F1B">
        <w:rPr>
          <w:szCs w:val="28"/>
        </w:rPr>
        <w:t xml:space="preserve">уже действующих </w:t>
      </w:r>
      <w:r w:rsidR="00710EDB">
        <w:t>постановлений</w:t>
      </w:r>
      <w:r w:rsidR="00710EDB" w:rsidRPr="001847B1">
        <w:t xml:space="preserve"> Правительства Российс</w:t>
      </w:r>
      <w:r w:rsidR="00710EDB">
        <w:t>кой Федерации</w:t>
      </w:r>
      <w:r w:rsidR="006C6EA5">
        <w:t>:</w:t>
      </w:r>
      <w:r w:rsidR="00710EDB">
        <w:t xml:space="preserve"> </w:t>
      </w:r>
      <w:r w:rsidR="006C6EA5">
        <w:t xml:space="preserve">                </w:t>
      </w:r>
      <w:r w:rsidR="00710EDB">
        <w:t xml:space="preserve">от 28 июля 2022 года </w:t>
      </w:r>
      <w:r w:rsidR="00710EDB" w:rsidRPr="001847B1">
        <w:t>№ 1347 «О государственной поддержке российских организаций промышленности в целях компенсации затрат</w:t>
      </w:r>
      <w:r w:rsidR="006C6EA5">
        <w:t xml:space="preserve"> </w:t>
      </w:r>
      <w:r w:rsidR="00710EDB" w:rsidRPr="001847B1">
        <w:t>на транспортировку промышленной продукции</w:t>
      </w:r>
      <w:r w:rsidR="00710EDB">
        <w:t>»</w:t>
      </w:r>
      <w:r w:rsidR="006C6EA5">
        <w:t>;</w:t>
      </w:r>
      <w:r w:rsidR="00710EDB">
        <w:t xml:space="preserve"> </w:t>
      </w:r>
      <w:proofErr w:type="gramStart"/>
      <w:r w:rsidR="00710EDB">
        <w:t xml:space="preserve">от </w:t>
      </w:r>
      <w:r w:rsidR="00710EDB">
        <w:rPr>
          <w:szCs w:val="28"/>
        </w:rPr>
        <w:t>26 июля 2023 года</w:t>
      </w:r>
      <w:r w:rsidR="00710EDB" w:rsidRPr="00A5262E">
        <w:rPr>
          <w:szCs w:val="28"/>
        </w:rPr>
        <w:t xml:space="preserve"> № 1215</w:t>
      </w:r>
      <w:r w:rsidR="00710EDB">
        <w:rPr>
          <w:szCs w:val="28"/>
        </w:rPr>
        <w:t xml:space="preserve"> </w:t>
      </w:r>
      <w:r w:rsidR="00710EDB">
        <w:rPr>
          <w:rFonts w:eastAsiaTheme="minorHAnsi"/>
          <w:szCs w:val="28"/>
          <w:lang w:eastAsia="en-US"/>
        </w:rPr>
        <w:t>«Об утверждении Правил предоставления субсидий в 2023 и 2024 годах российским организациям, осуществляющим поставки промышленной продукции лесопромышленного комплекса через пункты пропуска через государственную границу Российской Федерации, расположенные в морских портах                      на территории Северо-Западного федерального округа, в целях компенсации затрат на транспортировку промышленной продукции, Положения                     об осуществлении акционерным обществом «Российский экспортный центр» функций агента Правительства</w:t>
      </w:r>
      <w:proofErr w:type="gramEnd"/>
      <w:r w:rsidR="00710EDB">
        <w:rPr>
          <w:rFonts w:eastAsiaTheme="minorHAnsi"/>
          <w:szCs w:val="28"/>
          <w:lang w:eastAsia="en-US"/>
        </w:rPr>
        <w:t xml:space="preserve"> </w:t>
      </w:r>
      <w:proofErr w:type="gramStart"/>
      <w:r w:rsidR="00710EDB">
        <w:rPr>
          <w:rFonts w:eastAsiaTheme="minorHAnsi"/>
          <w:szCs w:val="28"/>
          <w:lang w:eastAsia="en-US"/>
        </w:rPr>
        <w:t xml:space="preserve">Российской Федерации по вопросу предоставления субсидий в 2023 и 2024 годах российским организациям, осуществляющим поставки промышленной продукции лесопромышленного комплекса через пункты пропуска через государственную границу Российской Федерации, расположенные в морских портах на территории Северо-Западного федерального округа, в целях компенсации затрат на транспортировку промышленной продукции и о внесении изменений в некоторые акты Правительства Российской Федерации». </w:t>
      </w:r>
      <w:proofErr w:type="gramEnd"/>
    </w:p>
    <w:p w:rsidR="00F1573B" w:rsidRDefault="00D90F1B" w:rsidP="00F1573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90F1B">
        <w:rPr>
          <w:szCs w:val="28"/>
        </w:rPr>
        <w:t xml:space="preserve">С учетом того, что стоимость доставки продукции в Южную Корею имеет меньшие значения при использовании морского транспорта, </w:t>
      </w:r>
      <w:r w:rsidR="006C6EA5">
        <w:rPr>
          <w:szCs w:val="28"/>
        </w:rPr>
        <w:t xml:space="preserve">                    </w:t>
      </w:r>
      <w:r w:rsidRPr="00D90F1B">
        <w:rPr>
          <w:szCs w:val="28"/>
        </w:rPr>
        <w:t>при дор</w:t>
      </w:r>
      <w:r w:rsidR="006C6EA5">
        <w:rPr>
          <w:szCs w:val="28"/>
        </w:rPr>
        <w:t xml:space="preserve">аботке механизма </w:t>
      </w:r>
      <w:r w:rsidR="00EC7125">
        <w:rPr>
          <w:szCs w:val="28"/>
        </w:rPr>
        <w:t>поддержки</w:t>
      </w:r>
      <w:r w:rsidRPr="00D90F1B">
        <w:rPr>
          <w:szCs w:val="28"/>
        </w:rPr>
        <w:t xml:space="preserve"> </w:t>
      </w:r>
      <w:r w:rsidR="00B25A63">
        <w:rPr>
          <w:szCs w:val="28"/>
        </w:rPr>
        <w:t xml:space="preserve">производителей </w:t>
      </w:r>
      <w:proofErr w:type="spellStart"/>
      <w:r w:rsidRPr="00D90F1B">
        <w:rPr>
          <w:szCs w:val="28"/>
        </w:rPr>
        <w:t>пеллетной</w:t>
      </w:r>
      <w:proofErr w:type="spellEnd"/>
      <w:r w:rsidRPr="00D90F1B">
        <w:rPr>
          <w:szCs w:val="28"/>
        </w:rPr>
        <w:t xml:space="preserve"> продукции </w:t>
      </w:r>
      <w:r w:rsidRPr="00D90F1B">
        <w:rPr>
          <w:szCs w:val="28"/>
        </w:rPr>
        <w:lastRenderedPageBreak/>
        <w:t xml:space="preserve">целесообразно отдать приоритет использованию </w:t>
      </w:r>
      <w:r w:rsidR="006C6EA5">
        <w:rPr>
          <w:szCs w:val="28"/>
        </w:rPr>
        <w:t xml:space="preserve">морских </w:t>
      </w:r>
      <w:r w:rsidRPr="00D90F1B">
        <w:rPr>
          <w:szCs w:val="28"/>
        </w:rPr>
        <w:t xml:space="preserve">портов </w:t>
      </w:r>
      <w:r w:rsidR="006C6EA5">
        <w:rPr>
          <w:szCs w:val="28"/>
        </w:rPr>
        <w:t xml:space="preserve">на территории </w:t>
      </w:r>
      <w:r w:rsidRPr="00D90F1B">
        <w:rPr>
          <w:szCs w:val="28"/>
        </w:rPr>
        <w:t xml:space="preserve">Северо-Западного </w:t>
      </w:r>
      <w:r w:rsidR="00710EDB">
        <w:rPr>
          <w:szCs w:val="28"/>
        </w:rPr>
        <w:t>ф</w:t>
      </w:r>
      <w:r w:rsidRPr="00D90F1B">
        <w:rPr>
          <w:szCs w:val="28"/>
        </w:rPr>
        <w:t>едерального округа.</w:t>
      </w:r>
      <w:bookmarkStart w:id="0" w:name="_GoBack"/>
      <w:bookmarkEnd w:id="0"/>
      <w:r w:rsidR="00F1573B" w:rsidRPr="00F1573B">
        <w:rPr>
          <w:rFonts w:eastAsiaTheme="minorHAnsi"/>
          <w:szCs w:val="28"/>
          <w:lang w:eastAsia="en-US"/>
        </w:rPr>
        <w:t xml:space="preserve"> </w:t>
      </w:r>
    </w:p>
    <w:p w:rsidR="00F1573B" w:rsidRDefault="00F1573B" w:rsidP="00F157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E2A91">
        <w:rPr>
          <w:rFonts w:eastAsiaTheme="minorHAnsi"/>
          <w:szCs w:val="28"/>
          <w:lang w:eastAsia="en-US"/>
        </w:rPr>
        <w:t xml:space="preserve">На основании изложенного Архангельское областное Собрание депутатов просит </w:t>
      </w:r>
      <w:r w:rsidRPr="004A7087">
        <w:rPr>
          <w:rFonts w:eastAsiaTheme="minorHAnsi"/>
          <w:szCs w:val="28"/>
          <w:lang w:eastAsia="en-US"/>
        </w:rPr>
        <w:t xml:space="preserve">рассмотреть вопрос </w:t>
      </w:r>
      <w:r>
        <w:rPr>
          <w:rFonts w:eastAsiaTheme="minorHAnsi"/>
          <w:szCs w:val="28"/>
          <w:lang w:eastAsia="en-US"/>
        </w:rPr>
        <w:t>о предоставлении</w:t>
      </w:r>
      <w:r w:rsidRPr="000E2A91">
        <w:rPr>
          <w:rFonts w:eastAsiaTheme="minorHAnsi"/>
          <w:szCs w:val="28"/>
          <w:lang w:eastAsia="en-US"/>
        </w:rPr>
        <w:t xml:space="preserve"> субсидий организациям лесопромышленного комплекса Архангельской области в целях компенсации з</w:t>
      </w:r>
      <w:r>
        <w:rPr>
          <w:rFonts w:eastAsiaTheme="minorHAnsi"/>
          <w:szCs w:val="28"/>
          <w:lang w:eastAsia="en-US"/>
        </w:rPr>
        <w:t>атрат на транспортировку</w:t>
      </w:r>
      <w:r w:rsidR="002D70EA" w:rsidRPr="002D70EA">
        <w:rPr>
          <w:szCs w:val="28"/>
        </w:rPr>
        <w:t xml:space="preserve"> </w:t>
      </w:r>
      <w:r w:rsidR="002D70EA" w:rsidRPr="00A5262E">
        <w:rPr>
          <w:szCs w:val="28"/>
        </w:rPr>
        <w:t xml:space="preserve">топливных гранул </w:t>
      </w:r>
      <w:r w:rsidR="002D70EA" w:rsidRPr="00C93CAB">
        <w:rPr>
          <w:szCs w:val="28"/>
        </w:rPr>
        <w:t>(</w:t>
      </w:r>
      <w:proofErr w:type="spellStart"/>
      <w:r w:rsidR="002D70EA" w:rsidRPr="00C93CAB">
        <w:rPr>
          <w:szCs w:val="28"/>
        </w:rPr>
        <w:t>пеллет</w:t>
      </w:r>
      <w:proofErr w:type="spellEnd"/>
      <w:r w:rsidR="002D70EA" w:rsidRPr="00C93CAB">
        <w:rPr>
          <w:szCs w:val="28"/>
        </w:rPr>
        <w:t>)</w:t>
      </w:r>
      <w:r w:rsidR="002D70EA">
        <w:rPr>
          <w:szCs w:val="28"/>
        </w:rPr>
        <w:t xml:space="preserve"> </w:t>
      </w:r>
      <w:r w:rsidR="006C6EA5">
        <w:rPr>
          <w:szCs w:val="28"/>
        </w:rPr>
        <w:t>в виде адресной субсидии.</w:t>
      </w:r>
    </w:p>
    <w:p w:rsidR="00D90F1B" w:rsidRPr="00D90F1B" w:rsidRDefault="00D90F1B" w:rsidP="00D90F1B">
      <w:pPr>
        <w:ind w:firstLine="709"/>
        <w:jc w:val="both"/>
        <w:rPr>
          <w:szCs w:val="28"/>
        </w:rPr>
      </w:pPr>
    </w:p>
    <w:sectPr w:rsidR="00D90F1B" w:rsidRPr="00D90F1B" w:rsidSect="00C16E2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1AC" w:rsidRDefault="00C861AC" w:rsidP="00F8436B">
      <w:r>
        <w:separator/>
      </w:r>
    </w:p>
  </w:endnote>
  <w:endnote w:type="continuationSeparator" w:id="0">
    <w:p w:rsidR="00C861AC" w:rsidRDefault="00C861AC" w:rsidP="00F84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1AC" w:rsidRDefault="00C861AC" w:rsidP="00F8436B">
      <w:r>
        <w:separator/>
      </w:r>
    </w:p>
  </w:footnote>
  <w:footnote w:type="continuationSeparator" w:id="0">
    <w:p w:rsidR="00C861AC" w:rsidRDefault="00C861AC" w:rsidP="00F84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3985"/>
      <w:docPartObj>
        <w:docPartGallery w:val="Page Numbers (Top of Page)"/>
        <w:docPartUnique/>
      </w:docPartObj>
    </w:sdtPr>
    <w:sdtContent>
      <w:p w:rsidR="00F8436B" w:rsidRDefault="002E59D2">
        <w:pPr>
          <w:pStyle w:val="a4"/>
          <w:jc w:val="center"/>
        </w:pPr>
        <w:fldSimple w:instr=" PAGE   \* MERGEFORMAT ">
          <w:r w:rsidR="007925CE">
            <w:rPr>
              <w:noProof/>
            </w:rPr>
            <w:t>2</w:t>
          </w:r>
        </w:fldSimple>
      </w:p>
    </w:sdtContent>
  </w:sdt>
  <w:p w:rsidR="00F8436B" w:rsidRDefault="00F843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A0935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8DF"/>
    <w:rsid w:val="00000927"/>
    <w:rsid w:val="0000305E"/>
    <w:rsid w:val="00021574"/>
    <w:rsid w:val="00025B7B"/>
    <w:rsid w:val="000318CD"/>
    <w:rsid w:val="0004601B"/>
    <w:rsid w:val="0005235A"/>
    <w:rsid w:val="00057ACB"/>
    <w:rsid w:val="000A0773"/>
    <w:rsid w:val="000B2587"/>
    <w:rsid w:val="000B795A"/>
    <w:rsid w:val="000D0A91"/>
    <w:rsid w:val="000E2A91"/>
    <w:rsid w:val="000F087A"/>
    <w:rsid w:val="000F3A61"/>
    <w:rsid w:val="000F77B7"/>
    <w:rsid w:val="00100A02"/>
    <w:rsid w:val="00115EC5"/>
    <w:rsid w:val="0013452A"/>
    <w:rsid w:val="00155BDF"/>
    <w:rsid w:val="00176EBF"/>
    <w:rsid w:val="00184826"/>
    <w:rsid w:val="001A0E5A"/>
    <w:rsid w:val="001B5C88"/>
    <w:rsid w:val="001C2CCD"/>
    <w:rsid w:val="001D00BD"/>
    <w:rsid w:val="001D44DF"/>
    <w:rsid w:val="001E1234"/>
    <w:rsid w:val="001E284A"/>
    <w:rsid w:val="001F0AF9"/>
    <w:rsid w:val="001F73DC"/>
    <w:rsid w:val="001F792A"/>
    <w:rsid w:val="00206C97"/>
    <w:rsid w:val="00214A0A"/>
    <w:rsid w:val="002636D4"/>
    <w:rsid w:val="00271459"/>
    <w:rsid w:val="002726C3"/>
    <w:rsid w:val="002B5913"/>
    <w:rsid w:val="002D70EA"/>
    <w:rsid w:val="002D7C4B"/>
    <w:rsid w:val="002E59D2"/>
    <w:rsid w:val="002F5FA2"/>
    <w:rsid w:val="00301A36"/>
    <w:rsid w:val="00313A2A"/>
    <w:rsid w:val="003171DD"/>
    <w:rsid w:val="00322DF1"/>
    <w:rsid w:val="00330813"/>
    <w:rsid w:val="0033136E"/>
    <w:rsid w:val="0034457E"/>
    <w:rsid w:val="003661F1"/>
    <w:rsid w:val="00380877"/>
    <w:rsid w:val="00391A33"/>
    <w:rsid w:val="003B0D0F"/>
    <w:rsid w:val="003C7586"/>
    <w:rsid w:val="003C7B0E"/>
    <w:rsid w:val="003E529C"/>
    <w:rsid w:val="003E5ABA"/>
    <w:rsid w:val="003F5A39"/>
    <w:rsid w:val="004025B1"/>
    <w:rsid w:val="00403415"/>
    <w:rsid w:val="004151F2"/>
    <w:rsid w:val="004321B7"/>
    <w:rsid w:val="00444F0E"/>
    <w:rsid w:val="0044501B"/>
    <w:rsid w:val="00455F98"/>
    <w:rsid w:val="004712FB"/>
    <w:rsid w:val="00481B6C"/>
    <w:rsid w:val="004A6184"/>
    <w:rsid w:val="004A7087"/>
    <w:rsid w:val="004A7D2A"/>
    <w:rsid w:val="004B40EC"/>
    <w:rsid w:val="004C5E12"/>
    <w:rsid w:val="004E0CAB"/>
    <w:rsid w:val="004E13BF"/>
    <w:rsid w:val="004E2E01"/>
    <w:rsid w:val="0051662C"/>
    <w:rsid w:val="005468DF"/>
    <w:rsid w:val="005603D0"/>
    <w:rsid w:val="00560911"/>
    <w:rsid w:val="00570123"/>
    <w:rsid w:val="0057300B"/>
    <w:rsid w:val="00585024"/>
    <w:rsid w:val="005D1CE3"/>
    <w:rsid w:val="005E158D"/>
    <w:rsid w:val="006114C7"/>
    <w:rsid w:val="006213BD"/>
    <w:rsid w:val="006234FB"/>
    <w:rsid w:val="0064769C"/>
    <w:rsid w:val="00661258"/>
    <w:rsid w:val="006713C4"/>
    <w:rsid w:val="00673020"/>
    <w:rsid w:val="00677093"/>
    <w:rsid w:val="00690190"/>
    <w:rsid w:val="006A523D"/>
    <w:rsid w:val="006C6EA5"/>
    <w:rsid w:val="006D545E"/>
    <w:rsid w:val="006E0A59"/>
    <w:rsid w:val="006E3857"/>
    <w:rsid w:val="006F4563"/>
    <w:rsid w:val="00710EDB"/>
    <w:rsid w:val="00715B44"/>
    <w:rsid w:val="0073690F"/>
    <w:rsid w:val="007413B6"/>
    <w:rsid w:val="0075076C"/>
    <w:rsid w:val="0076787D"/>
    <w:rsid w:val="00772B39"/>
    <w:rsid w:val="007925CE"/>
    <w:rsid w:val="007F1A65"/>
    <w:rsid w:val="00802F84"/>
    <w:rsid w:val="0080594D"/>
    <w:rsid w:val="00822209"/>
    <w:rsid w:val="00843BA9"/>
    <w:rsid w:val="00850457"/>
    <w:rsid w:val="0085102E"/>
    <w:rsid w:val="00875A04"/>
    <w:rsid w:val="00891AB8"/>
    <w:rsid w:val="00895AAD"/>
    <w:rsid w:val="00895F01"/>
    <w:rsid w:val="008D5AF3"/>
    <w:rsid w:val="009008B2"/>
    <w:rsid w:val="009022A7"/>
    <w:rsid w:val="00931BF9"/>
    <w:rsid w:val="00932ED1"/>
    <w:rsid w:val="00957499"/>
    <w:rsid w:val="00962996"/>
    <w:rsid w:val="00965246"/>
    <w:rsid w:val="00984B4A"/>
    <w:rsid w:val="00991326"/>
    <w:rsid w:val="00991961"/>
    <w:rsid w:val="009938BE"/>
    <w:rsid w:val="009B4E39"/>
    <w:rsid w:val="009E70BB"/>
    <w:rsid w:val="00A2033D"/>
    <w:rsid w:val="00A455C0"/>
    <w:rsid w:val="00A5262E"/>
    <w:rsid w:val="00A52E72"/>
    <w:rsid w:val="00A541DA"/>
    <w:rsid w:val="00A55E95"/>
    <w:rsid w:val="00A75434"/>
    <w:rsid w:val="00A82A03"/>
    <w:rsid w:val="00A871E2"/>
    <w:rsid w:val="00AA3297"/>
    <w:rsid w:val="00AB2E98"/>
    <w:rsid w:val="00AB604E"/>
    <w:rsid w:val="00AD03A8"/>
    <w:rsid w:val="00AD331D"/>
    <w:rsid w:val="00AD43DE"/>
    <w:rsid w:val="00AD75E1"/>
    <w:rsid w:val="00B21A4F"/>
    <w:rsid w:val="00B25A63"/>
    <w:rsid w:val="00B55217"/>
    <w:rsid w:val="00B67984"/>
    <w:rsid w:val="00B76D7A"/>
    <w:rsid w:val="00B874EB"/>
    <w:rsid w:val="00BC44D0"/>
    <w:rsid w:val="00BE4165"/>
    <w:rsid w:val="00BF2DB4"/>
    <w:rsid w:val="00C05793"/>
    <w:rsid w:val="00C16E23"/>
    <w:rsid w:val="00C353FA"/>
    <w:rsid w:val="00C35859"/>
    <w:rsid w:val="00C3647A"/>
    <w:rsid w:val="00C4638A"/>
    <w:rsid w:val="00C522E1"/>
    <w:rsid w:val="00C63AAB"/>
    <w:rsid w:val="00C8222F"/>
    <w:rsid w:val="00C861AC"/>
    <w:rsid w:val="00C93CAB"/>
    <w:rsid w:val="00CB0A71"/>
    <w:rsid w:val="00CB3194"/>
    <w:rsid w:val="00D0000A"/>
    <w:rsid w:val="00D11947"/>
    <w:rsid w:val="00D12F49"/>
    <w:rsid w:val="00D322E3"/>
    <w:rsid w:val="00D54E16"/>
    <w:rsid w:val="00D566E3"/>
    <w:rsid w:val="00D62B5F"/>
    <w:rsid w:val="00D63461"/>
    <w:rsid w:val="00D639CD"/>
    <w:rsid w:val="00D65159"/>
    <w:rsid w:val="00D90F1B"/>
    <w:rsid w:val="00DA6D5A"/>
    <w:rsid w:val="00DD5C44"/>
    <w:rsid w:val="00DF3F36"/>
    <w:rsid w:val="00DF64CB"/>
    <w:rsid w:val="00DF6DEB"/>
    <w:rsid w:val="00DF6E3A"/>
    <w:rsid w:val="00E02105"/>
    <w:rsid w:val="00E22BAB"/>
    <w:rsid w:val="00E55BFC"/>
    <w:rsid w:val="00EA0C57"/>
    <w:rsid w:val="00EC4423"/>
    <w:rsid w:val="00EC7125"/>
    <w:rsid w:val="00EF6B80"/>
    <w:rsid w:val="00F1573B"/>
    <w:rsid w:val="00F22106"/>
    <w:rsid w:val="00F31A37"/>
    <w:rsid w:val="00F8436B"/>
    <w:rsid w:val="00F95984"/>
    <w:rsid w:val="00FB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8DF"/>
    <w:rPr>
      <w:sz w:val="28"/>
      <w:szCs w:val="28"/>
    </w:rPr>
  </w:style>
  <w:style w:type="paragraph" w:customStyle="1" w:styleId="1">
    <w:name w:val="Основной текст1"/>
    <w:basedOn w:val="a"/>
    <w:link w:val="a3"/>
    <w:rsid w:val="005468DF"/>
    <w:pPr>
      <w:widowControl w:val="0"/>
      <w:spacing w:line="360" w:lineRule="auto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F84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43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43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43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0D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0D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Мой"/>
    <w:basedOn w:val="a"/>
    <w:link w:val="ab"/>
    <w:rsid w:val="005D1CE3"/>
    <w:pPr>
      <w:ind w:firstLine="720"/>
      <w:jc w:val="both"/>
    </w:pPr>
    <w:rPr>
      <w:szCs w:val="20"/>
    </w:rPr>
  </w:style>
  <w:style w:type="character" w:customStyle="1" w:styleId="ab">
    <w:name w:val="СтильМой Знак"/>
    <w:link w:val="aa"/>
    <w:rsid w:val="005D1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Мой стайл"/>
    <w:basedOn w:val="ad"/>
    <w:qFormat/>
    <w:rsid w:val="00D65159"/>
    <w:pPr>
      <w:jc w:val="both"/>
    </w:pPr>
    <w:rPr>
      <w:rFonts w:eastAsiaTheme="minorHAnsi" w:cstheme="minorBidi"/>
      <w:sz w:val="26"/>
      <w:szCs w:val="28"/>
      <w:lang w:eastAsia="en-US"/>
    </w:rPr>
  </w:style>
  <w:style w:type="paragraph" w:styleId="ad">
    <w:name w:val="No Spacing"/>
    <w:uiPriority w:val="1"/>
    <w:qFormat/>
    <w:rsid w:val="00D651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D90F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semiHidden/>
    <w:unhideWhenUsed/>
    <w:rsid w:val="007413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events/president/news/704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17F0A-765E-4352-9F4B-F92E6152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Асия Александровна</dc:creator>
  <cp:lastModifiedBy>poskrebetyeva</cp:lastModifiedBy>
  <cp:revision>64</cp:revision>
  <cp:lastPrinted>2024-03-02T13:51:00Z</cp:lastPrinted>
  <dcterms:created xsi:type="dcterms:W3CDTF">2023-11-24T13:10:00Z</dcterms:created>
  <dcterms:modified xsi:type="dcterms:W3CDTF">2024-03-11T16:18:00Z</dcterms:modified>
</cp:coreProperties>
</file>