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5A" w:rsidRPr="00AD331D" w:rsidRDefault="0005235A" w:rsidP="0005235A">
      <w:pPr>
        <w:widowControl w:val="0"/>
        <w:jc w:val="center"/>
        <w:rPr>
          <w:b/>
          <w:szCs w:val="28"/>
        </w:rPr>
      </w:pPr>
      <w:r w:rsidRPr="00AD331D">
        <w:rPr>
          <w:b/>
          <w:szCs w:val="28"/>
        </w:rPr>
        <w:t>ОБРАЩЕНИЕ</w:t>
      </w:r>
    </w:p>
    <w:p w:rsidR="0005235A" w:rsidRPr="00AD331D" w:rsidRDefault="0005235A" w:rsidP="0005235A">
      <w:pPr>
        <w:widowControl w:val="0"/>
        <w:jc w:val="center"/>
        <w:rPr>
          <w:b/>
          <w:szCs w:val="28"/>
        </w:rPr>
      </w:pPr>
      <w:r w:rsidRPr="00AD331D">
        <w:rPr>
          <w:b/>
          <w:szCs w:val="28"/>
        </w:rPr>
        <w:t xml:space="preserve">Архангельского областного Собрания депутатов </w:t>
      </w:r>
    </w:p>
    <w:p w:rsidR="00B84AC9" w:rsidRDefault="005D1CE3" w:rsidP="005D1CE3">
      <w:pPr>
        <w:widowControl w:val="0"/>
        <w:jc w:val="center"/>
        <w:rPr>
          <w:b/>
          <w:szCs w:val="28"/>
        </w:rPr>
      </w:pPr>
      <w:r w:rsidRPr="005D1CE3">
        <w:rPr>
          <w:rFonts w:eastAsiaTheme="minorHAnsi"/>
          <w:b/>
          <w:szCs w:val="28"/>
          <w:lang w:eastAsia="en-US"/>
        </w:rPr>
        <w:t>к Заместителю Председателя Правительства Российской Федерации Абрамченко В.В. по вопросу перевода на топливные гранулы</w:t>
      </w:r>
      <w:r w:rsidR="00CE57E1">
        <w:rPr>
          <w:rFonts w:eastAsiaTheme="minorHAnsi"/>
          <w:b/>
          <w:szCs w:val="28"/>
          <w:lang w:eastAsia="en-US"/>
        </w:rPr>
        <w:t xml:space="preserve"> (</w:t>
      </w:r>
      <w:proofErr w:type="spellStart"/>
      <w:r w:rsidR="00CE57E1">
        <w:rPr>
          <w:rFonts w:eastAsiaTheme="minorHAnsi"/>
          <w:b/>
          <w:szCs w:val="28"/>
          <w:lang w:eastAsia="en-US"/>
        </w:rPr>
        <w:t>пеллеты</w:t>
      </w:r>
      <w:proofErr w:type="spellEnd"/>
      <w:r w:rsidR="00CE57E1">
        <w:rPr>
          <w:rFonts w:eastAsiaTheme="minorHAnsi"/>
          <w:b/>
          <w:szCs w:val="28"/>
          <w:lang w:eastAsia="en-US"/>
        </w:rPr>
        <w:t>)</w:t>
      </w:r>
      <w:r w:rsidRPr="005D1CE3">
        <w:rPr>
          <w:rFonts w:eastAsiaTheme="minorHAnsi"/>
          <w:b/>
          <w:szCs w:val="28"/>
          <w:lang w:eastAsia="en-US"/>
        </w:rPr>
        <w:t xml:space="preserve"> </w:t>
      </w:r>
      <w:r w:rsidRPr="00B84AC9">
        <w:rPr>
          <w:b/>
          <w:szCs w:val="28"/>
        </w:rPr>
        <w:t xml:space="preserve">котельных </w:t>
      </w:r>
      <w:r w:rsidR="00B84AC9">
        <w:rPr>
          <w:b/>
          <w:szCs w:val="28"/>
        </w:rPr>
        <w:t>федерального</w:t>
      </w:r>
      <w:r w:rsidR="00B84AC9" w:rsidRPr="00B84AC9">
        <w:rPr>
          <w:b/>
          <w:szCs w:val="28"/>
        </w:rPr>
        <w:t xml:space="preserve"> государственного бюджетного учреждения </w:t>
      </w:r>
      <w:r w:rsidRPr="00B84AC9">
        <w:rPr>
          <w:b/>
          <w:szCs w:val="28"/>
        </w:rPr>
        <w:t xml:space="preserve">«Центральное жилищно-коммунальное управление» </w:t>
      </w:r>
    </w:p>
    <w:p w:rsidR="00B84AC9" w:rsidRDefault="005D1CE3" w:rsidP="005D1CE3">
      <w:pPr>
        <w:widowControl w:val="0"/>
        <w:jc w:val="center"/>
        <w:rPr>
          <w:rFonts w:eastAsiaTheme="minorHAnsi"/>
          <w:b/>
          <w:szCs w:val="28"/>
          <w:lang w:eastAsia="en-US"/>
        </w:rPr>
      </w:pPr>
      <w:r w:rsidRPr="00B84AC9">
        <w:rPr>
          <w:b/>
          <w:szCs w:val="28"/>
        </w:rPr>
        <w:t>Министерства</w:t>
      </w:r>
      <w:r w:rsidRPr="005D1CE3">
        <w:rPr>
          <w:rFonts w:eastAsiaTheme="minorHAnsi"/>
          <w:b/>
          <w:szCs w:val="28"/>
          <w:lang w:eastAsia="en-US"/>
        </w:rPr>
        <w:t xml:space="preserve"> обороны Российской Федерации, </w:t>
      </w:r>
    </w:p>
    <w:p w:rsidR="005D1CE3" w:rsidRPr="005D1CE3" w:rsidRDefault="00C12E02" w:rsidP="005D1CE3">
      <w:pPr>
        <w:widowControl w:val="0"/>
        <w:jc w:val="center"/>
        <w:rPr>
          <w:rFonts w:eastAsiaTheme="minorHAnsi"/>
          <w:b/>
          <w:szCs w:val="28"/>
          <w:lang w:eastAsia="en-US"/>
        </w:rPr>
      </w:pPr>
      <w:proofErr w:type="gramStart"/>
      <w:r w:rsidRPr="00C12E02">
        <w:rPr>
          <w:b/>
          <w:szCs w:val="28"/>
        </w:rPr>
        <w:t>расположенных</w:t>
      </w:r>
      <w:proofErr w:type="gramEnd"/>
      <w:r w:rsidRPr="00C12E02">
        <w:rPr>
          <w:b/>
          <w:szCs w:val="28"/>
        </w:rPr>
        <w:t xml:space="preserve"> </w:t>
      </w:r>
      <w:r w:rsidR="005D1CE3" w:rsidRPr="005D1CE3">
        <w:rPr>
          <w:rFonts w:eastAsiaTheme="minorHAnsi"/>
          <w:b/>
          <w:szCs w:val="28"/>
          <w:lang w:eastAsia="en-US"/>
        </w:rPr>
        <w:t>на т</w:t>
      </w:r>
      <w:r w:rsidR="003171DD">
        <w:rPr>
          <w:rFonts w:eastAsiaTheme="minorHAnsi"/>
          <w:b/>
          <w:szCs w:val="28"/>
          <w:lang w:eastAsia="en-US"/>
        </w:rPr>
        <w:t>ерритории Архангельской области</w:t>
      </w:r>
    </w:p>
    <w:p w:rsidR="005468DF" w:rsidRPr="00D2208F" w:rsidRDefault="005468DF" w:rsidP="005468DF">
      <w:pPr>
        <w:widowControl w:val="0"/>
        <w:jc w:val="center"/>
        <w:rPr>
          <w:szCs w:val="28"/>
          <w:highlight w:val="yellow"/>
        </w:rPr>
      </w:pPr>
    </w:p>
    <w:p w:rsidR="005468DF" w:rsidRPr="00D2208F" w:rsidRDefault="005468DF" w:rsidP="005468DF">
      <w:pPr>
        <w:widowControl w:val="0"/>
        <w:jc w:val="center"/>
        <w:rPr>
          <w:szCs w:val="28"/>
          <w:highlight w:val="yellow"/>
        </w:rPr>
      </w:pPr>
    </w:p>
    <w:p w:rsidR="005D1CE3" w:rsidRPr="00A31F43" w:rsidRDefault="005D1CE3" w:rsidP="005D1CE3">
      <w:pPr>
        <w:jc w:val="center"/>
        <w:rPr>
          <w:szCs w:val="28"/>
        </w:rPr>
      </w:pPr>
      <w:r w:rsidRPr="00A31F43">
        <w:rPr>
          <w:szCs w:val="28"/>
        </w:rPr>
        <w:t>Уважаемая Виктория Валериевна!</w:t>
      </w:r>
    </w:p>
    <w:p w:rsidR="005468DF" w:rsidRDefault="005468DF" w:rsidP="005468DF">
      <w:pPr>
        <w:widowControl w:val="0"/>
        <w:ind w:firstLine="709"/>
        <w:jc w:val="both"/>
        <w:rPr>
          <w:szCs w:val="28"/>
        </w:rPr>
      </w:pPr>
    </w:p>
    <w:p w:rsidR="005D1CE3" w:rsidRPr="00A31F43" w:rsidRDefault="005D1CE3" w:rsidP="000D50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1F43">
        <w:rPr>
          <w:szCs w:val="28"/>
        </w:rPr>
        <w:t xml:space="preserve">Архангельская область занимает лидирующие позиции по производству </w:t>
      </w:r>
      <w:r w:rsidR="00B84AC9" w:rsidRPr="00B84AC9">
        <w:rPr>
          <w:szCs w:val="28"/>
        </w:rPr>
        <w:t>топливных гранул (</w:t>
      </w:r>
      <w:proofErr w:type="spellStart"/>
      <w:r w:rsidRPr="00A31F43">
        <w:rPr>
          <w:szCs w:val="28"/>
        </w:rPr>
        <w:t>пеллет</w:t>
      </w:r>
      <w:proofErr w:type="spellEnd"/>
      <w:r w:rsidR="00B84AC9">
        <w:rPr>
          <w:szCs w:val="28"/>
        </w:rPr>
        <w:t>)</w:t>
      </w:r>
      <w:r w:rsidRPr="00A31F43">
        <w:rPr>
          <w:szCs w:val="28"/>
        </w:rPr>
        <w:t xml:space="preserve"> не только в Северо-Западном </w:t>
      </w:r>
      <w:r w:rsidR="00B84AC9">
        <w:rPr>
          <w:szCs w:val="28"/>
        </w:rPr>
        <w:t>ф</w:t>
      </w:r>
      <w:r w:rsidRPr="00A31F43">
        <w:rPr>
          <w:szCs w:val="28"/>
        </w:rPr>
        <w:t xml:space="preserve">едеральном округе, но и </w:t>
      </w:r>
      <w:r w:rsidR="00C5779A">
        <w:rPr>
          <w:szCs w:val="28"/>
        </w:rPr>
        <w:t>во</w:t>
      </w:r>
      <w:r w:rsidRPr="00A31F43">
        <w:rPr>
          <w:szCs w:val="28"/>
        </w:rPr>
        <w:t xml:space="preserve"> всей России</w:t>
      </w:r>
      <w:r w:rsidR="00B84AC9">
        <w:rPr>
          <w:szCs w:val="28"/>
        </w:rPr>
        <w:t xml:space="preserve">. Годовой объем </w:t>
      </w:r>
      <w:r w:rsidRPr="00A31F43">
        <w:rPr>
          <w:szCs w:val="28"/>
        </w:rPr>
        <w:t xml:space="preserve">их </w:t>
      </w:r>
      <w:r w:rsidR="00C5779A">
        <w:rPr>
          <w:szCs w:val="28"/>
        </w:rPr>
        <w:t xml:space="preserve">производства составляет                       </w:t>
      </w:r>
      <w:r w:rsidR="00B84AC9">
        <w:rPr>
          <w:szCs w:val="28"/>
        </w:rPr>
        <w:t>698 тысяч</w:t>
      </w:r>
      <w:r w:rsidRPr="00A31F43">
        <w:rPr>
          <w:szCs w:val="28"/>
        </w:rPr>
        <w:t xml:space="preserve"> тонн.</w:t>
      </w:r>
    </w:p>
    <w:p w:rsidR="005D1CE3" w:rsidRPr="00A31F43" w:rsidRDefault="00B84AC9" w:rsidP="000D50E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="005D1CE3" w:rsidRPr="00A31F43">
        <w:rPr>
          <w:szCs w:val="28"/>
        </w:rPr>
        <w:t xml:space="preserve">роизводители </w:t>
      </w:r>
      <w:r w:rsidRPr="00B84AC9">
        <w:rPr>
          <w:szCs w:val="28"/>
        </w:rPr>
        <w:t>топливных гранул (</w:t>
      </w:r>
      <w:proofErr w:type="spellStart"/>
      <w:r w:rsidRPr="00A31F43">
        <w:rPr>
          <w:szCs w:val="28"/>
        </w:rPr>
        <w:t>пеллет</w:t>
      </w:r>
      <w:proofErr w:type="spellEnd"/>
      <w:r>
        <w:rPr>
          <w:szCs w:val="28"/>
        </w:rPr>
        <w:t>)</w:t>
      </w:r>
      <w:r w:rsidRPr="00A31F43">
        <w:rPr>
          <w:szCs w:val="28"/>
        </w:rPr>
        <w:t xml:space="preserve"> оказались </w:t>
      </w:r>
      <w:r>
        <w:rPr>
          <w:szCs w:val="28"/>
        </w:rPr>
        <w:t>в списке предприятий, наиболее пострадавших</w:t>
      </w:r>
      <w:r w:rsidR="005D1CE3" w:rsidRPr="00A31F43">
        <w:rPr>
          <w:szCs w:val="28"/>
        </w:rPr>
        <w:t xml:space="preserve"> от антироссийских санкций. До введения санкционных ограничений практически весь объем производимых в регионе </w:t>
      </w:r>
      <w:r w:rsidRPr="00B84AC9">
        <w:rPr>
          <w:szCs w:val="28"/>
        </w:rPr>
        <w:t>топливных гранул (</w:t>
      </w:r>
      <w:proofErr w:type="spellStart"/>
      <w:r w:rsidRPr="00A31F43">
        <w:rPr>
          <w:szCs w:val="28"/>
        </w:rPr>
        <w:t>пеллет</w:t>
      </w:r>
      <w:proofErr w:type="spellEnd"/>
      <w:r>
        <w:rPr>
          <w:szCs w:val="28"/>
        </w:rPr>
        <w:t>)</w:t>
      </w:r>
      <w:r w:rsidRPr="00A31F43">
        <w:rPr>
          <w:szCs w:val="28"/>
        </w:rPr>
        <w:t xml:space="preserve"> </w:t>
      </w:r>
      <w:r w:rsidR="005D1CE3" w:rsidRPr="00A31F43">
        <w:rPr>
          <w:szCs w:val="28"/>
        </w:rPr>
        <w:t xml:space="preserve">поставлялся в страны Европейского </w:t>
      </w:r>
      <w:r>
        <w:rPr>
          <w:szCs w:val="28"/>
        </w:rPr>
        <w:t>с</w:t>
      </w:r>
      <w:r w:rsidR="005D1CE3" w:rsidRPr="00A31F43">
        <w:rPr>
          <w:szCs w:val="28"/>
        </w:rPr>
        <w:t xml:space="preserve">оюза. Переориентация экспорта продукции на более удаленные страны привела </w:t>
      </w:r>
      <w:r>
        <w:rPr>
          <w:szCs w:val="28"/>
        </w:rPr>
        <w:t xml:space="preserve">          </w:t>
      </w:r>
      <w:r w:rsidR="005D1CE3" w:rsidRPr="00A31F43">
        <w:rPr>
          <w:szCs w:val="28"/>
        </w:rPr>
        <w:t xml:space="preserve">к росту </w:t>
      </w:r>
      <w:proofErr w:type="spellStart"/>
      <w:r w:rsidR="005D1CE3" w:rsidRPr="00A31F43">
        <w:rPr>
          <w:szCs w:val="28"/>
        </w:rPr>
        <w:t>логистических</w:t>
      </w:r>
      <w:proofErr w:type="spellEnd"/>
      <w:r w:rsidR="005D1CE3" w:rsidRPr="00A31F43">
        <w:rPr>
          <w:szCs w:val="28"/>
        </w:rPr>
        <w:t xml:space="preserve"> издержек. Снижение экспортных цен на </w:t>
      </w:r>
      <w:r w:rsidR="00A77114">
        <w:rPr>
          <w:szCs w:val="28"/>
        </w:rPr>
        <w:t>топливные</w:t>
      </w:r>
      <w:r w:rsidR="00A77114" w:rsidRPr="00B84AC9">
        <w:rPr>
          <w:szCs w:val="28"/>
        </w:rPr>
        <w:t xml:space="preserve"> гранул</w:t>
      </w:r>
      <w:r w:rsidR="00A77114">
        <w:rPr>
          <w:szCs w:val="28"/>
        </w:rPr>
        <w:t>ы</w:t>
      </w:r>
      <w:r w:rsidR="00A77114" w:rsidRPr="00B84AC9">
        <w:rPr>
          <w:szCs w:val="28"/>
        </w:rPr>
        <w:t xml:space="preserve"> (</w:t>
      </w:r>
      <w:proofErr w:type="spellStart"/>
      <w:r w:rsidR="00A77114" w:rsidRPr="00A31F43">
        <w:rPr>
          <w:szCs w:val="28"/>
        </w:rPr>
        <w:t>пеллет</w:t>
      </w:r>
      <w:r w:rsidR="00A77114">
        <w:rPr>
          <w:szCs w:val="28"/>
        </w:rPr>
        <w:t>ы</w:t>
      </w:r>
      <w:proofErr w:type="spellEnd"/>
      <w:r w:rsidR="00A77114">
        <w:rPr>
          <w:szCs w:val="28"/>
        </w:rPr>
        <w:t>)</w:t>
      </w:r>
      <w:r w:rsidR="00A77114" w:rsidRPr="00A31F43">
        <w:rPr>
          <w:szCs w:val="28"/>
        </w:rPr>
        <w:t xml:space="preserve"> </w:t>
      </w:r>
      <w:r w:rsidR="00F22106" w:rsidRPr="00A31F43">
        <w:rPr>
          <w:szCs w:val="28"/>
        </w:rPr>
        <w:t>вследствие</w:t>
      </w:r>
      <w:r w:rsidR="005D1CE3" w:rsidRPr="00A31F43">
        <w:rPr>
          <w:szCs w:val="28"/>
        </w:rPr>
        <w:t xml:space="preserve"> избытка предложения в совокупности </w:t>
      </w:r>
      <w:r w:rsidR="00A77114">
        <w:rPr>
          <w:szCs w:val="28"/>
        </w:rPr>
        <w:t xml:space="preserve">                    </w:t>
      </w:r>
      <w:r w:rsidR="005D1CE3" w:rsidRPr="00A31F43">
        <w:rPr>
          <w:szCs w:val="28"/>
        </w:rPr>
        <w:t xml:space="preserve">с </w:t>
      </w:r>
      <w:proofErr w:type="spellStart"/>
      <w:r w:rsidR="005D1CE3" w:rsidRPr="00A31F43">
        <w:rPr>
          <w:szCs w:val="28"/>
        </w:rPr>
        <w:t>логистическими</w:t>
      </w:r>
      <w:proofErr w:type="spellEnd"/>
      <w:r w:rsidR="005D1CE3" w:rsidRPr="00A31F43">
        <w:rPr>
          <w:szCs w:val="28"/>
        </w:rPr>
        <w:t xml:space="preserve"> трудностями вынуждает предприятия реализовывать продук</w:t>
      </w:r>
      <w:r>
        <w:rPr>
          <w:szCs w:val="28"/>
        </w:rPr>
        <w:t>цию с убыточным результатом или</w:t>
      </w:r>
      <w:r w:rsidR="005D1CE3" w:rsidRPr="00A31F43">
        <w:rPr>
          <w:szCs w:val="28"/>
        </w:rPr>
        <w:t xml:space="preserve"> </w:t>
      </w:r>
      <w:r>
        <w:rPr>
          <w:szCs w:val="28"/>
        </w:rPr>
        <w:t>в лучшем случае</w:t>
      </w:r>
      <w:r w:rsidR="005D1CE3" w:rsidRPr="00A31F43">
        <w:rPr>
          <w:szCs w:val="28"/>
        </w:rPr>
        <w:t xml:space="preserve"> по себестоимости. </w:t>
      </w:r>
    </w:p>
    <w:p w:rsidR="0010361D" w:rsidRDefault="0010361D" w:rsidP="000D50E4">
      <w:pPr>
        <w:autoSpaceDE w:val="0"/>
        <w:autoSpaceDN w:val="0"/>
        <w:adjustRightInd w:val="0"/>
        <w:ind w:firstLine="709"/>
        <w:jc w:val="both"/>
      </w:pPr>
      <w:proofErr w:type="gramStart"/>
      <w:r w:rsidRPr="003670BF">
        <w:rPr>
          <w:szCs w:val="28"/>
        </w:rPr>
        <w:t xml:space="preserve">В соответствии с </w:t>
      </w:r>
      <w:r w:rsidR="00A77114" w:rsidRPr="003670BF">
        <w:rPr>
          <w:szCs w:val="28"/>
        </w:rPr>
        <w:t>перечнем поручений</w:t>
      </w:r>
      <w:r w:rsidRPr="003670BF">
        <w:rPr>
          <w:szCs w:val="28"/>
        </w:rPr>
        <w:t xml:space="preserve"> Президента Российской Федерации                по итогам </w:t>
      </w:r>
      <w:hyperlink r:id="rId7" w:history="1">
        <w:r w:rsidRPr="003670BF">
          <w:rPr>
            <w:szCs w:val="28"/>
          </w:rPr>
          <w:t>совещания</w:t>
        </w:r>
      </w:hyperlink>
      <w:r w:rsidRPr="003670BF">
        <w:rPr>
          <w:szCs w:val="28"/>
        </w:rPr>
        <w:t xml:space="preserve"> по вопросам развития лес</w:t>
      </w:r>
      <w:r w:rsidR="00424D60">
        <w:rPr>
          <w:szCs w:val="28"/>
        </w:rPr>
        <w:t>опромышленного комплекса России</w:t>
      </w:r>
      <w:r w:rsidRPr="003670BF">
        <w:rPr>
          <w:szCs w:val="28"/>
        </w:rPr>
        <w:t xml:space="preserve"> </w:t>
      </w:r>
      <w:r w:rsidR="00424D60">
        <w:rPr>
          <w:szCs w:val="28"/>
        </w:rPr>
        <w:t xml:space="preserve">от </w:t>
      </w:r>
      <w:r w:rsidR="003670BF" w:rsidRPr="003670BF">
        <w:rPr>
          <w:szCs w:val="28"/>
        </w:rPr>
        <w:t>22 марта</w:t>
      </w:r>
      <w:r w:rsidRPr="003670BF">
        <w:rPr>
          <w:szCs w:val="28"/>
        </w:rPr>
        <w:t xml:space="preserve"> 2023 года</w:t>
      </w:r>
      <w:r w:rsidR="003670BF" w:rsidRPr="003670BF">
        <w:rPr>
          <w:szCs w:val="28"/>
        </w:rPr>
        <w:t xml:space="preserve"> № Пр-562</w:t>
      </w:r>
      <w:r w:rsidRPr="003670BF">
        <w:rPr>
          <w:szCs w:val="28"/>
        </w:rPr>
        <w:t xml:space="preserve"> Правительству Российской Федерации </w:t>
      </w:r>
      <w:r w:rsidR="00554B0F" w:rsidRPr="003670BF">
        <w:rPr>
          <w:szCs w:val="28"/>
        </w:rPr>
        <w:t>дано поручение</w:t>
      </w:r>
      <w:r w:rsidRPr="003670BF">
        <w:rPr>
          <w:szCs w:val="28"/>
        </w:rPr>
        <w:t xml:space="preserve"> пред</w:t>
      </w:r>
      <w:r w:rsidR="003670BF">
        <w:rPr>
          <w:szCs w:val="28"/>
        </w:rPr>
        <w:t>усмотреть предоставление в 202</w:t>
      </w:r>
      <w:r w:rsidR="003E3CE5">
        <w:rPr>
          <w:szCs w:val="28"/>
        </w:rPr>
        <w:t>3</w:t>
      </w:r>
      <w:r w:rsidRPr="003670BF">
        <w:rPr>
          <w:szCs w:val="28"/>
        </w:rPr>
        <w:t xml:space="preserve"> и 2024 годах дополнительных инфраструктурных бюджетных или сп</w:t>
      </w:r>
      <w:r w:rsidR="00424D60">
        <w:rPr>
          <w:szCs w:val="28"/>
        </w:rPr>
        <w:t>ециальных казначейских кредитов</w:t>
      </w:r>
      <w:r w:rsidR="003670BF">
        <w:rPr>
          <w:szCs w:val="28"/>
        </w:rPr>
        <w:t xml:space="preserve"> </w:t>
      </w:r>
      <w:r w:rsidRPr="003670BF">
        <w:rPr>
          <w:szCs w:val="28"/>
        </w:rPr>
        <w:t xml:space="preserve">в объеме не менее 15 миллиардов рублей </w:t>
      </w:r>
      <w:r w:rsidR="00424D60">
        <w:rPr>
          <w:szCs w:val="28"/>
        </w:rPr>
        <w:t xml:space="preserve">                       </w:t>
      </w:r>
      <w:r w:rsidRPr="003670BF">
        <w:rPr>
          <w:szCs w:val="28"/>
        </w:rPr>
        <w:t xml:space="preserve">на модернизацию действующих котельных, работающих на угле и мазуте, </w:t>
      </w:r>
      <w:r w:rsidR="00424D60">
        <w:rPr>
          <w:szCs w:val="28"/>
        </w:rPr>
        <w:t xml:space="preserve">    </w:t>
      </w:r>
      <w:r w:rsidRPr="003670BF">
        <w:rPr>
          <w:szCs w:val="28"/>
        </w:rPr>
        <w:t>при их</w:t>
      </w:r>
      <w:proofErr w:type="gramEnd"/>
      <w:r w:rsidRPr="003670BF">
        <w:rPr>
          <w:szCs w:val="28"/>
        </w:rPr>
        <w:t xml:space="preserve"> </w:t>
      </w:r>
      <w:proofErr w:type="gramStart"/>
      <w:r w:rsidRPr="003670BF">
        <w:rPr>
          <w:szCs w:val="28"/>
        </w:rPr>
        <w:t xml:space="preserve">переводе на </w:t>
      </w:r>
      <w:proofErr w:type="spellStart"/>
      <w:r w:rsidRPr="003670BF">
        <w:rPr>
          <w:szCs w:val="28"/>
        </w:rPr>
        <w:t>биотопливо</w:t>
      </w:r>
      <w:proofErr w:type="spellEnd"/>
      <w:r w:rsidRPr="003670BF">
        <w:rPr>
          <w:szCs w:val="28"/>
        </w:rPr>
        <w:t xml:space="preserve"> (в том числе </w:t>
      </w:r>
      <w:proofErr w:type="spellStart"/>
      <w:r w:rsidRPr="003670BF">
        <w:rPr>
          <w:szCs w:val="28"/>
        </w:rPr>
        <w:t>пеллет</w:t>
      </w:r>
      <w:r w:rsidRPr="00EE4AEF">
        <w:t>ы</w:t>
      </w:r>
      <w:proofErr w:type="spellEnd"/>
      <w:r w:rsidRPr="00EE4AEF">
        <w:t xml:space="preserve">) и строительство новых котельных, работающих на </w:t>
      </w:r>
      <w:proofErr w:type="spellStart"/>
      <w:r w:rsidRPr="00EE4AEF">
        <w:t>биотопливе</w:t>
      </w:r>
      <w:proofErr w:type="spellEnd"/>
      <w:r w:rsidRPr="00EE4AEF">
        <w:t>, с учетом приоритетности модернизации и строительства этих котельных на территориях субъектов Российской Федерации, входящих в состав Дальневосточного и Север</w:t>
      </w:r>
      <w:r w:rsidR="00554B0F">
        <w:t>о-Западного федеральных округов (подпункт «а» пункта 1</w:t>
      </w:r>
      <w:r w:rsidR="00A77114">
        <w:t xml:space="preserve"> указанного</w:t>
      </w:r>
      <w:r w:rsidR="00554B0F">
        <w:t xml:space="preserve"> перечня поручений).</w:t>
      </w:r>
      <w:proofErr w:type="gramEnd"/>
    </w:p>
    <w:p w:rsidR="005D1CE3" w:rsidRPr="00A31F43" w:rsidRDefault="005D1CE3" w:rsidP="000D50E4">
      <w:pPr>
        <w:ind w:firstLine="709"/>
        <w:jc w:val="both"/>
        <w:rPr>
          <w:szCs w:val="28"/>
        </w:rPr>
      </w:pPr>
      <w:r w:rsidRPr="00A31F43">
        <w:rPr>
          <w:szCs w:val="28"/>
        </w:rPr>
        <w:t xml:space="preserve">На территории Архангельской области ведется активная работа </w:t>
      </w:r>
      <w:r>
        <w:rPr>
          <w:szCs w:val="28"/>
        </w:rPr>
        <w:t xml:space="preserve">                    </w:t>
      </w:r>
      <w:r w:rsidRPr="00A31F43">
        <w:rPr>
          <w:szCs w:val="28"/>
        </w:rPr>
        <w:t xml:space="preserve">по продвижению потребления </w:t>
      </w:r>
      <w:r w:rsidR="0074225B" w:rsidRPr="00B84AC9">
        <w:rPr>
          <w:szCs w:val="28"/>
        </w:rPr>
        <w:t>топливных гранул (</w:t>
      </w:r>
      <w:proofErr w:type="spellStart"/>
      <w:r w:rsidR="0074225B" w:rsidRPr="00A31F43">
        <w:rPr>
          <w:szCs w:val="28"/>
        </w:rPr>
        <w:t>пеллет</w:t>
      </w:r>
      <w:proofErr w:type="spellEnd"/>
      <w:r w:rsidR="0074225B">
        <w:rPr>
          <w:szCs w:val="28"/>
        </w:rPr>
        <w:t>)</w:t>
      </w:r>
      <w:r w:rsidR="0074225B" w:rsidRPr="00A31F43">
        <w:rPr>
          <w:szCs w:val="28"/>
        </w:rPr>
        <w:t xml:space="preserve"> </w:t>
      </w:r>
      <w:r w:rsidRPr="00A31F43">
        <w:rPr>
          <w:szCs w:val="28"/>
        </w:rPr>
        <w:t>на внутреннем рынке. В 2024 году в регионе запланировано строительство за счет сре</w:t>
      </w:r>
      <w:proofErr w:type="gramStart"/>
      <w:r w:rsidRPr="00A31F43">
        <w:rPr>
          <w:szCs w:val="28"/>
        </w:rPr>
        <w:t>дств сп</w:t>
      </w:r>
      <w:proofErr w:type="gramEnd"/>
      <w:r w:rsidRPr="00A31F43">
        <w:rPr>
          <w:szCs w:val="28"/>
        </w:rPr>
        <w:t>ециального казначейского кредита 20 пеллетных котельных общей мощностью 4</w:t>
      </w:r>
      <w:r w:rsidR="0074225B">
        <w:rPr>
          <w:szCs w:val="28"/>
        </w:rPr>
        <w:t>8</w:t>
      </w:r>
      <w:r w:rsidRPr="00A31F43">
        <w:rPr>
          <w:szCs w:val="28"/>
        </w:rPr>
        <w:t xml:space="preserve"> МВт. Однако ввод в эксплуатацию указанного числа пеллетных котельных позволит обеспечить потребление</w:t>
      </w:r>
      <w:r w:rsidR="00DB268B">
        <w:rPr>
          <w:szCs w:val="28"/>
        </w:rPr>
        <w:t xml:space="preserve"> лишь</w:t>
      </w:r>
      <w:r w:rsidRPr="00A31F43">
        <w:rPr>
          <w:szCs w:val="28"/>
        </w:rPr>
        <w:t xml:space="preserve"> до 5 процентов </w:t>
      </w:r>
      <w:r w:rsidR="00F14BB1">
        <w:rPr>
          <w:szCs w:val="28"/>
        </w:rPr>
        <w:t xml:space="preserve">                    </w:t>
      </w:r>
      <w:r w:rsidRPr="00A31F43">
        <w:rPr>
          <w:szCs w:val="28"/>
        </w:rPr>
        <w:lastRenderedPageBreak/>
        <w:t xml:space="preserve">от </w:t>
      </w:r>
      <w:r w:rsidR="00DB268B">
        <w:rPr>
          <w:szCs w:val="28"/>
        </w:rPr>
        <w:t>максимального годового</w:t>
      </w:r>
      <w:r w:rsidRPr="00A31F43">
        <w:rPr>
          <w:szCs w:val="28"/>
        </w:rPr>
        <w:t xml:space="preserve"> </w:t>
      </w:r>
      <w:r w:rsidR="00DB268B">
        <w:rPr>
          <w:szCs w:val="28"/>
        </w:rPr>
        <w:t>объема</w:t>
      </w:r>
      <w:r w:rsidRPr="00A31F43">
        <w:rPr>
          <w:szCs w:val="28"/>
        </w:rPr>
        <w:t xml:space="preserve"> производства </w:t>
      </w:r>
      <w:r w:rsidR="00552874" w:rsidRPr="00B84AC9">
        <w:rPr>
          <w:szCs w:val="28"/>
        </w:rPr>
        <w:t>топливных гранул (</w:t>
      </w:r>
      <w:proofErr w:type="spellStart"/>
      <w:r w:rsidR="00552874" w:rsidRPr="00A31F43">
        <w:rPr>
          <w:szCs w:val="28"/>
        </w:rPr>
        <w:t>пеллет</w:t>
      </w:r>
      <w:proofErr w:type="spellEnd"/>
      <w:r w:rsidR="00552874">
        <w:rPr>
          <w:szCs w:val="28"/>
        </w:rPr>
        <w:t>)</w:t>
      </w:r>
      <w:r w:rsidR="00552874" w:rsidRPr="00A31F43">
        <w:rPr>
          <w:szCs w:val="28"/>
        </w:rPr>
        <w:t xml:space="preserve"> </w:t>
      </w:r>
      <w:r w:rsidR="00F14BB1">
        <w:rPr>
          <w:szCs w:val="28"/>
        </w:rPr>
        <w:t xml:space="preserve">       </w:t>
      </w:r>
      <w:r w:rsidRPr="00A31F43">
        <w:rPr>
          <w:szCs w:val="28"/>
        </w:rPr>
        <w:t xml:space="preserve">в регионе. </w:t>
      </w:r>
    </w:p>
    <w:p w:rsidR="005D1CE3" w:rsidRDefault="005D1CE3" w:rsidP="000D50E4">
      <w:pPr>
        <w:ind w:firstLine="709"/>
        <w:contextualSpacing/>
        <w:jc w:val="both"/>
        <w:rPr>
          <w:szCs w:val="28"/>
        </w:rPr>
      </w:pPr>
      <w:r w:rsidRPr="00A31F43">
        <w:rPr>
          <w:szCs w:val="28"/>
        </w:rPr>
        <w:t xml:space="preserve">Расширить возможности применения </w:t>
      </w:r>
      <w:r w:rsidR="00DE1DBE">
        <w:rPr>
          <w:szCs w:val="28"/>
        </w:rPr>
        <w:t>указанного</w:t>
      </w:r>
      <w:r w:rsidRPr="00A31F43">
        <w:rPr>
          <w:szCs w:val="28"/>
        </w:rPr>
        <w:t xml:space="preserve"> вида топлива </w:t>
      </w:r>
      <w:r>
        <w:rPr>
          <w:szCs w:val="28"/>
        </w:rPr>
        <w:t xml:space="preserve">                     </w:t>
      </w:r>
      <w:r w:rsidRPr="00A31F43">
        <w:rPr>
          <w:szCs w:val="28"/>
        </w:rPr>
        <w:t xml:space="preserve">на внутреннем рынке поможет дополнительный перевод </w:t>
      </w:r>
      <w:r w:rsidR="00DE1DBE" w:rsidRPr="00A31F43">
        <w:rPr>
          <w:szCs w:val="28"/>
        </w:rPr>
        <w:t xml:space="preserve">на топливные гранулы </w:t>
      </w:r>
      <w:r w:rsidR="00DE1DBE" w:rsidRPr="00B84AC9">
        <w:rPr>
          <w:szCs w:val="28"/>
        </w:rPr>
        <w:t>(</w:t>
      </w:r>
      <w:proofErr w:type="spellStart"/>
      <w:r w:rsidR="00DE1DBE" w:rsidRPr="00A31F43">
        <w:rPr>
          <w:szCs w:val="28"/>
        </w:rPr>
        <w:t>пеллет</w:t>
      </w:r>
      <w:r w:rsidR="00DE1DBE">
        <w:rPr>
          <w:szCs w:val="28"/>
        </w:rPr>
        <w:t>ы</w:t>
      </w:r>
      <w:proofErr w:type="spellEnd"/>
      <w:r w:rsidR="00DE1DBE">
        <w:rPr>
          <w:szCs w:val="28"/>
        </w:rPr>
        <w:t>)</w:t>
      </w:r>
      <w:r w:rsidR="00DE1DBE" w:rsidRPr="00A31F43">
        <w:rPr>
          <w:szCs w:val="28"/>
        </w:rPr>
        <w:t xml:space="preserve"> </w:t>
      </w:r>
      <w:r w:rsidR="00DE1DBE">
        <w:rPr>
          <w:szCs w:val="28"/>
        </w:rPr>
        <w:t xml:space="preserve">иных </w:t>
      </w:r>
      <w:r w:rsidRPr="00A31F43">
        <w:rPr>
          <w:szCs w:val="28"/>
        </w:rPr>
        <w:t xml:space="preserve">источников теплоснабжения. Одним из таких вариантов является перевод </w:t>
      </w:r>
      <w:r w:rsidR="00DE1DBE" w:rsidRPr="00A31F43">
        <w:rPr>
          <w:szCs w:val="28"/>
        </w:rPr>
        <w:t xml:space="preserve">на топливные гранулы </w:t>
      </w:r>
      <w:r w:rsidR="00DE1DBE" w:rsidRPr="00B84AC9">
        <w:rPr>
          <w:szCs w:val="28"/>
        </w:rPr>
        <w:t>(</w:t>
      </w:r>
      <w:proofErr w:type="spellStart"/>
      <w:r w:rsidR="00DE1DBE" w:rsidRPr="00A31F43">
        <w:rPr>
          <w:szCs w:val="28"/>
        </w:rPr>
        <w:t>пеллет</w:t>
      </w:r>
      <w:r w:rsidR="00DE1DBE">
        <w:rPr>
          <w:szCs w:val="28"/>
        </w:rPr>
        <w:t>ы</w:t>
      </w:r>
      <w:proofErr w:type="spellEnd"/>
      <w:r w:rsidR="00DE1DBE">
        <w:rPr>
          <w:szCs w:val="28"/>
        </w:rPr>
        <w:t xml:space="preserve">) </w:t>
      </w:r>
      <w:r w:rsidRPr="00A31F43">
        <w:rPr>
          <w:szCs w:val="28"/>
        </w:rPr>
        <w:t xml:space="preserve">котельных, находящихся </w:t>
      </w:r>
      <w:r w:rsidR="00DE1DBE">
        <w:rPr>
          <w:szCs w:val="28"/>
        </w:rPr>
        <w:t xml:space="preserve">     </w:t>
      </w:r>
      <w:r>
        <w:rPr>
          <w:szCs w:val="28"/>
        </w:rPr>
        <w:t xml:space="preserve">в ведомстве </w:t>
      </w:r>
      <w:r w:rsidR="00DE1DBE" w:rsidRPr="00DE1DBE">
        <w:rPr>
          <w:szCs w:val="28"/>
        </w:rPr>
        <w:t xml:space="preserve">федерального государственного бюджетного учреждения </w:t>
      </w:r>
      <w:r w:rsidRPr="008B77F3">
        <w:rPr>
          <w:szCs w:val="28"/>
        </w:rPr>
        <w:t>«Центральное</w:t>
      </w:r>
      <w:r>
        <w:rPr>
          <w:szCs w:val="28"/>
        </w:rPr>
        <w:t xml:space="preserve"> </w:t>
      </w:r>
      <w:r w:rsidRPr="008B77F3">
        <w:rPr>
          <w:szCs w:val="28"/>
        </w:rPr>
        <w:t>жилищно-коммунальное</w:t>
      </w:r>
      <w:r>
        <w:rPr>
          <w:szCs w:val="28"/>
        </w:rPr>
        <w:t xml:space="preserve"> </w:t>
      </w:r>
      <w:r w:rsidRPr="008B77F3">
        <w:rPr>
          <w:szCs w:val="28"/>
        </w:rPr>
        <w:t>управление» Министерства обороны Российской Федерации</w:t>
      </w:r>
      <w:r>
        <w:rPr>
          <w:szCs w:val="28"/>
        </w:rPr>
        <w:t>.</w:t>
      </w:r>
      <w:r w:rsidRPr="00A31F43">
        <w:rPr>
          <w:szCs w:val="28"/>
        </w:rPr>
        <w:t xml:space="preserve"> На территории </w:t>
      </w:r>
      <w:r w:rsidR="00F14BB1">
        <w:rPr>
          <w:szCs w:val="28"/>
        </w:rPr>
        <w:t>Архангельской области располагаю</w:t>
      </w:r>
      <w:r w:rsidRPr="00A31F43">
        <w:rPr>
          <w:szCs w:val="28"/>
        </w:rPr>
        <w:t xml:space="preserve">тся 94 </w:t>
      </w:r>
      <w:proofErr w:type="gramStart"/>
      <w:r>
        <w:rPr>
          <w:szCs w:val="28"/>
        </w:rPr>
        <w:t>таких</w:t>
      </w:r>
      <w:proofErr w:type="gramEnd"/>
      <w:r>
        <w:rPr>
          <w:szCs w:val="28"/>
        </w:rPr>
        <w:t xml:space="preserve"> </w:t>
      </w:r>
      <w:r w:rsidRPr="00A31F43">
        <w:rPr>
          <w:szCs w:val="28"/>
        </w:rPr>
        <w:t>объекта.</w:t>
      </w:r>
      <w:r>
        <w:rPr>
          <w:szCs w:val="28"/>
        </w:rPr>
        <w:t xml:space="preserve"> </w:t>
      </w:r>
      <w:r w:rsidR="00DE1DBE">
        <w:rPr>
          <w:szCs w:val="28"/>
        </w:rPr>
        <w:t>П</w:t>
      </w:r>
      <w:r>
        <w:rPr>
          <w:szCs w:val="28"/>
        </w:rPr>
        <w:t xml:space="preserve">одобные </w:t>
      </w:r>
      <w:r w:rsidR="00F14BB1">
        <w:rPr>
          <w:szCs w:val="28"/>
        </w:rPr>
        <w:t>котельные</w:t>
      </w:r>
      <w:r>
        <w:rPr>
          <w:szCs w:val="28"/>
        </w:rPr>
        <w:t xml:space="preserve"> </w:t>
      </w:r>
      <w:r w:rsidR="00DE1DBE">
        <w:rPr>
          <w:szCs w:val="28"/>
        </w:rPr>
        <w:t xml:space="preserve">есть </w:t>
      </w:r>
      <w:r>
        <w:rPr>
          <w:szCs w:val="28"/>
        </w:rPr>
        <w:t xml:space="preserve">в Вологодской области </w:t>
      </w:r>
      <w:r w:rsidR="00F14BB1">
        <w:rPr>
          <w:szCs w:val="28"/>
        </w:rPr>
        <w:t xml:space="preserve">                   </w:t>
      </w:r>
      <w:r>
        <w:rPr>
          <w:szCs w:val="28"/>
        </w:rPr>
        <w:t>и Республике Коми.</w:t>
      </w:r>
    </w:p>
    <w:p w:rsidR="005D1CE3" w:rsidRPr="00A31F43" w:rsidRDefault="007915A6" w:rsidP="000D50E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Перевод дополнительного количества</w:t>
      </w:r>
      <w:r w:rsidR="005D1CE3" w:rsidRPr="00A31F43">
        <w:rPr>
          <w:szCs w:val="28"/>
        </w:rPr>
        <w:t xml:space="preserve"> котельных на </w:t>
      </w:r>
      <w:proofErr w:type="spellStart"/>
      <w:r w:rsidR="005D1CE3" w:rsidRPr="00A31F43">
        <w:rPr>
          <w:szCs w:val="28"/>
        </w:rPr>
        <w:t>биотопливо</w:t>
      </w:r>
      <w:proofErr w:type="spellEnd"/>
      <w:r w:rsidR="005D1CE3" w:rsidRPr="00A31F43">
        <w:rPr>
          <w:szCs w:val="28"/>
        </w:rPr>
        <w:t xml:space="preserve"> окажет поддержку производителям </w:t>
      </w:r>
      <w:r w:rsidRPr="00B84AC9">
        <w:rPr>
          <w:szCs w:val="28"/>
        </w:rPr>
        <w:t>топливных гранул (</w:t>
      </w:r>
      <w:proofErr w:type="spellStart"/>
      <w:r w:rsidRPr="00A31F43">
        <w:rPr>
          <w:szCs w:val="28"/>
        </w:rPr>
        <w:t>пеллет</w:t>
      </w:r>
      <w:proofErr w:type="spellEnd"/>
      <w:r>
        <w:rPr>
          <w:szCs w:val="28"/>
        </w:rPr>
        <w:t>)</w:t>
      </w:r>
      <w:r w:rsidRPr="00A31F43">
        <w:rPr>
          <w:szCs w:val="28"/>
        </w:rPr>
        <w:t xml:space="preserve"> </w:t>
      </w:r>
      <w:r w:rsidR="005D1CE3" w:rsidRPr="00A31F43">
        <w:rPr>
          <w:szCs w:val="28"/>
        </w:rPr>
        <w:t>и увеличит внутренне</w:t>
      </w:r>
      <w:r w:rsidR="005D1CE3">
        <w:rPr>
          <w:szCs w:val="28"/>
        </w:rPr>
        <w:t>е</w:t>
      </w:r>
      <w:r w:rsidR="005D1CE3" w:rsidRPr="00A31F43">
        <w:rPr>
          <w:szCs w:val="28"/>
        </w:rPr>
        <w:t xml:space="preserve"> потреб</w:t>
      </w:r>
      <w:r w:rsidR="005D1CE3">
        <w:rPr>
          <w:szCs w:val="28"/>
        </w:rPr>
        <w:t xml:space="preserve">ление указанного вида продукции, а также улучшит экологическую ситуацию в регионе. </w:t>
      </w:r>
    </w:p>
    <w:p w:rsidR="005D1CE3" w:rsidRPr="00A31F43" w:rsidRDefault="005D1CE3" w:rsidP="000D50E4">
      <w:pPr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На основании изложенного </w:t>
      </w:r>
      <w:r w:rsidRPr="007915A6">
        <w:rPr>
          <w:szCs w:val="28"/>
        </w:rPr>
        <w:t xml:space="preserve">Архангельское областное Собрание депутатов просит рассмотреть вопрос о </w:t>
      </w:r>
      <w:r>
        <w:rPr>
          <w:szCs w:val="28"/>
        </w:rPr>
        <w:t>переводе</w:t>
      </w:r>
      <w:r w:rsidRPr="00A31F43">
        <w:rPr>
          <w:szCs w:val="28"/>
        </w:rPr>
        <w:t xml:space="preserve"> </w:t>
      </w:r>
      <w:r w:rsidR="007915A6" w:rsidRPr="00A31F43">
        <w:rPr>
          <w:szCs w:val="28"/>
        </w:rPr>
        <w:t xml:space="preserve">на топливные гранулы </w:t>
      </w:r>
      <w:r w:rsidR="007915A6" w:rsidRPr="00B84AC9">
        <w:rPr>
          <w:szCs w:val="28"/>
        </w:rPr>
        <w:t>(</w:t>
      </w:r>
      <w:proofErr w:type="spellStart"/>
      <w:r w:rsidR="007915A6" w:rsidRPr="00A31F43">
        <w:rPr>
          <w:szCs w:val="28"/>
        </w:rPr>
        <w:t>пеллет</w:t>
      </w:r>
      <w:r w:rsidR="007915A6">
        <w:rPr>
          <w:szCs w:val="28"/>
        </w:rPr>
        <w:t>ы</w:t>
      </w:r>
      <w:proofErr w:type="spellEnd"/>
      <w:r w:rsidR="007915A6">
        <w:rPr>
          <w:szCs w:val="28"/>
        </w:rPr>
        <w:t xml:space="preserve">) </w:t>
      </w:r>
      <w:r w:rsidRPr="00A31F43">
        <w:rPr>
          <w:szCs w:val="28"/>
        </w:rPr>
        <w:t xml:space="preserve">котельных </w:t>
      </w:r>
      <w:r w:rsidR="007915A6" w:rsidRPr="007915A6">
        <w:rPr>
          <w:szCs w:val="28"/>
        </w:rPr>
        <w:t xml:space="preserve">федерального государственного бюджетного учреждения </w:t>
      </w:r>
      <w:r w:rsidRPr="008B77F3">
        <w:rPr>
          <w:szCs w:val="28"/>
        </w:rPr>
        <w:t>«Центральное</w:t>
      </w:r>
      <w:r>
        <w:rPr>
          <w:szCs w:val="28"/>
        </w:rPr>
        <w:t xml:space="preserve"> </w:t>
      </w:r>
      <w:r w:rsidRPr="008B77F3">
        <w:rPr>
          <w:szCs w:val="28"/>
        </w:rPr>
        <w:t>жилищно-коммунальное</w:t>
      </w:r>
      <w:r>
        <w:rPr>
          <w:szCs w:val="28"/>
        </w:rPr>
        <w:t xml:space="preserve"> </w:t>
      </w:r>
      <w:r w:rsidRPr="008B77F3">
        <w:rPr>
          <w:szCs w:val="28"/>
        </w:rPr>
        <w:t>управление» Министерства обороны Российской Федерации</w:t>
      </w:r>
      <w:r w:rsidRPr="00A31F43">
        <w:rPr>
          <w:szCs w:val="28"/>
        </w:rPr>
        <w:t xml:space="preserve">, </w:t>
      </w:r>
      <w:r w:rsidR="00F402FB">
        <w:rPr>
          <w:szCs w:val="28"/>
        </w:rPr>
        <w:t xml:space="preserve">расположенных </w:t>
      </w:r>
      <w:r w:rsidRPr="00A31F43">
        <w:rPr>
          <w:szCs w:val="28"/>
        </w:rPr>
        <w:t>на территории Архангельской области</w:t>
      </w:r>
      <w:r>
        <w:rPr>
          <w:szCs w:val="28"/>
        </w:rPr>
        <w:t>.</w:t>
      </w:r>
      <w:proofErr w:type="gramEnd"/>
    </w:p>
    <w:sectPr w:rsidR="005D1CE3" w:rsidRPr="00A31F43" w:rsidSect="00313A2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E5B" w:rsidRDefault="005E3E5B" w:rsidP="00F8436B">
      <w:r>
        <w:separator/>
      </w:r>
    </w:p>
  </w:endnote>
  <w:endnote w:type="continuationSeparator" w:id="0">
    <w:p w:rsidR="005E3E5B" w:rsidRDefault="005E3E5B" w:rsidP="00F8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E5B" w:rsidRDefault="005E3E5B" w:rsidP="00F8436B">
      <w:r>
        <w:separator/>
      </w:r>
    </w:p>
  </w:footnote>
  <w:footnote w:type="continuationSeparator" w:id="0">
    <w:p w:rsidR="005E3E5B" w:rsidRDefault="005E3E5B" w:rsidP="00F84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3985"/>
      <w:docPartObj>
        <w:docPartGallery w:val="Page Numbers (Top of Page)"/>
        <w:docPartUnique/>
      </w:docPartObj>
    </w:sdtPr>
    <w:sdtContent>
      <w:p w:rsidR="00F8436B" w:rsidRDefault="00337059">
        <w:pPr>
          <w:pStyle w:val="a4"/>
          <w:jc w:val="center"/>
        </w:pPr>
        <w:fldSimple w:instr=" PAGE   \* MERGEFORMAT ">
          <w:r w:rsidR="00424D60">
            <w:rPr>
              <w:noProof/>
            </w:rPr>
            <w:t>2</w:t>
          </w:r>
        </w:fldSimple>
      </w:p>
    </w:sdtContent>
  </w:sdt>
  <w:p w:rsidR="00F8436B" w:rsidRDefault="00F843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8DF"/>
    <w:rsid w:val="00000927"/>
    <w:rsid w:val="0000305E"/>
    <w:rsid w:val="00021574"/>
    <w:rsid w:val="00025B7B"/>
    <w:rsid w:val="000318CD"/>
    <w:rsid w:val="0005235A"/>
    <w:rsid w:val="00057ACB"/>
    <w:rsid w:val="00086E72"/>
    <w:rsid w:val="000A0773"/>
    <w:rsid w:val="000B2587"/>
    <w:rsid w:val="000B795A"/>
    <w:rsid w:val="000D50E4"/>
    <w:rsid w:val="000F087A"/>
    <w:rsid w:val="000F3A61"/>
    <w:rsid w:val="00100A02"/>
    <w:rsid w:val="0010361D"/>
    <w:rsid w:val="00115EC5"/>
    <w:rsid w:val="0013452A"/>
    <w:rsid w:val="00155BDF"/>
    <w:rsid w:val="00176EBF"/>
    <w:rsid w:val="00184826"/>
    <w:rsid w:val="001A0E5A"/>
    <w:rsid w:val="001B5C88"/>
    <w:rsid w:val="001C2CCD"/>
    <w:rsid w:val="001D00BD"/>
    <w:rsid w:val="001E284A"/>
    <w:rsid w:val="001F0AF9"/>
    <w:rsid w:val="001F73DC"/>
    <w:rsid w:val="001F792A"/>
    <w:rsid w:val="00214A0A"/>
    <w:rsid w:val="002636D4"/>
    <w:rsid w:val="00271459"/>
    <w:rsid w:val="002726C3"/>
    <w:rsid w:val="002B5913"/>
    <w:rsid w:val="002D7C4B"/>
    <w:rsid w:val="002E32CB"/>
    <w:rsid w:val="00313A2A"/>
    <w:rsid w:val="003171DD"/>
    <w:rsid w:val="003268E0"/>
    <w:rsid w:val="0033136E"/>
    <w:rsid w:val="00337059"/>
    <w:rsid w:val="0034457E"/>
    <w:rsid w:val="003670BF"/>
    <w:rsid w:val="00380877"/>
    <w:rsid w:val="00391A33"/>
    <w:rsid w:val="003B0D0F"/>
    <w:rsid w:val="003C7586"/>
    <w:rsid w:val="003E3CE5"/>
    <w:rsid w:val="003E3F4C"/>
    <w:rsid w:val="003E529C"/>
    <w:rsid w:val="003E5ABA"/>
    <w:rsid w:val="003F5A39"/>
    <w:rsid w:val="004025B1"/>
    <w:rsid w:val="00407661"/>
    <w:rsid w:val="004151F2"/>
    <w:rsid w:val="00424D60"/>
    <w:rsid w:val="004321B7"/>
    <w:rsid w:val="00450E21"/>
    <w:rsid w:val="00455F98"/>
    <w:rsid w:val="00481B6C"/>
    <w:rsid w:val="004A6184"/>
    <w:rsid w:val="004A7087"/>
    <w:rsid w:val="004A7D2A"/>
    <w:rsid w:val="004B40EC"/>
    <w:rsid w:val="004C5E12"/>
    <w:rsid w:val="004E13BF"/>
    <w:rsid w:val="004E2E01"/>
    <w:rsid w:val="0051662C"/>
    <w:rsid w:val="005468DF"/>
    <w:rsid w:val="00552874"/>
    <w:rsid w:val="00554B0F"/>
    <w:rsid w:val="00570123"/>
    <w:rsid w:val="005D1CE3"/>
    <w:rsid w:val="005E158D"/>
    <w:rsid w:val="005E3E5B"/>
    <w:rsid w:val="006234FB"/>
    <w:rsid w:val="00661258"/>
    <w:rsid w:val="006713C4"/>
    <w:rsid w:val="00673020"/>
    <w:rsid w:val="00673F83"/>
    <w:rsid w:val="00677093"/>
    <w:rsid w:val="00690190"/>
    <w:rsid w:val="006D545E"/>
    <w:rsid w:val="006E3857"/>
    <w:rsid w:val="006F4563"/>
    <w:rsid w:val="00710816"/>
    <w:rsid w:val="00715B44"/>
    <w:rsid w:val="0074225B"/>
    <w:rsid w:val="0076787D"/>
    <w:rsid w:val="007915A6"/>
    <w:rsid w:val="007F1A65"/>
    <w:rsid w:val="00802F84"/>
    <w:rsid w:val="0080594D"/>
    <w:rsid w:val="00850457"/>
    <w:rsid w:val="00875A04"/>
    <w:rsid w:val="008908BE"/>
    <w:rsid w:val="00891AB8"/>
    <w:rsid w:val="00895AAD"/>
    <w:rsid w:val="009022A7"/>
    <w:rsid w:val="00931BF9"/>
    <w:rsid w:val="00932ED1"/>
    <w:rsid w:val="00962996"/>
    <w:rsid w:val="00965246"/>
    <w:rsid w:val="00984B4A"/>
    <w:rsid w:val="00991961"/>
    <w:rsid w:val="009C464F"/>
    <w:rsid w:val="009E70BB"/>
    <w:rsid w:val="00A541DA"/>
    <w:rsid w:val="00A75434"/>
    <w:rsid w:val="00A77114"/>
    <w:rsid w:val="00A82A03"/>
    <w:rsid w:val="00A871E2"/>
    <w:rsid w:val="00AA3297"/>
    <w:rsid w:val="00AB2E98"/>
    <w:rsid w:val="00AD331D"/>
    <w:rsid w:val="00AD75E1"/>
    <w:rsid w:val="00B21A4F"/>
    <w:rsid w:val="00B67984"/>
    <w:rsid w:val="00B76D7A"/>
    <w:rsid w:val="00B84AC9"/>
    <w:rsid w:val="00B874EB"/>
    <w:rsid w:val="00BC44D0"/>
    <w:rsid w:val="00BE4165"/>
    <w:rsid w:val="00C05793"/>
    <w:rsid w:val="00C12E02"/>
    <w:rsid w:val="00C35859"/>
    <w:rsid w:val="00C3647A"/>
    <w:rsid w:val="00C522E1"/>
    <w:rsid w:val="00C5779A"/>
    <w:rsid w:val="00C63AAB"/>
    <w:rsid w:val="00C8222F"/>
    <w:rsid w:val="00CB0A71"/>
    <w:rsid w:val="00CB3194"/>
    <w:rsid w:val="00CE57E1"/>
    <w:rsid w:val="00D11947"/>
    <w:rsid w:val="00D322E3"/>
    <w:rsid w:val="00D54E16"/>
    <w:rsid w:val="00D566E3"/>
    <w:rsid w:val="00D62B5F"/>
    <w:rsid w:val="00D639CD"/>
    <w:rsid w:val="00D70362"/>
    <w:rsid w:val="00DA6D5A"/>
    <w:rsid w:val="00DB268B"/>
    <w:rsid w:val="00DD5C44"/>
    <w:rsid w:val="00DE1DBE"/>
    <w:rsid w:val="00DF6DEB"/>
    <w:rsid w:val="00DF6E3A"/>
    <w:rsid w:val="00E02105"/>
    <w:rsid w:val="00E22BAB"/>
    <w:rsid w:val="00E55BFC"/>
    <w:rsid w:val="00EC4423"/>
    <w:rsid w:val="00EF6B80"/>
    <w:rsid w:val="00F14BB1"/>
    <w:rsid w:val="00F22106"/>
    <w:rsid w:val="00F31A37"/>
    <w:rsid w:val="00F402FB"/>
    <w:rsid w:val="00F8436B"/>
    <w:rsid w:val="00FB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8DF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5468DF"/>
    <w:pPr>
      <w:widowControl w:val="0"/>
      <w:spacing w:line="360" w:lineRule="auto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F84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43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43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43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0D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D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Мой"/>
    <w:basedOn w:val="a"/>
    <w:link w:val="ab"/>
    <w:rsid w:val="005D1CE3"/>
    <w:pPr>
      <w:ind w:firstLine="720"/>
      <w:jc w:val="both"/>
    </w:pPr>
    <w:rPr>
      <w:szCs w:val="20"/>
    </w:rPr>
  </w:style>
  <w:style w:type="character" w:customStyle="1" w:styleId="ab">
    <w:name w:val="СтильМой Знак"/>
    <w:link w:val="aa"/>
    <w:rsid w:val="005D1C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remlin.ru/events/president/news/704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BB3BA-7F8C-4539-8670-35B704CF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Асия Александровна</dc:creator>
  <cp:lastModifiedBy>poskrebetyeva</cp:lastModifiedBy>
  <cp:revision>31</cp:revision>
  <cp:lastPrinted>2024-02-29T14:17:00Z</cp:lastPrinted>
  <dcterms:created xsi:type="dcterms:W3CDTF">2023-11-24T13:10:00Z</dcterms:created>
  <dcterms:modified xsi:type="dcterms:W3CDTF">2024-03-11T15:55:00Z</dcterms:modified>
</cp:coreProperties>
</file>